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30D" w:rsidRDefault="00FB030D" w:rsidP="00FB030D">
      <w:pPr>
        <w:pStyle w:val="Heading2"/>
      </w:pPr>
      <w:bookmarkStart w:id="0" w:name="_Toc413403919"/>
      <w:r>
        <w:t xml:space="preserve">Table 8.3.1 </w:t>
      </w:r>
      <w:proofErr w:type="gramStart"/>
      <w:r>
        <w:t>How</w:t>
      </w:r>
      <w:proofErr w:type="gramEnd"/>
      <w:r>
        <w:t xml:space="preserve"> many FTE positions are allocated to the Office of Advancement in 2014-15 academic year?</w:t>
      </w:r>
      <w:bookmarkEnd w:id="0"/>
      <w:r>
        <w:t xml:space="preserve">  </w:t>
      </w:r>
    </w:p>
    <w:p w:rsidR="00FB030D" w:rsidRDefault="00FB030D" w:rsidP="00FB03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53"/>
        <w:gridCol w:w="1741"/>
        <w:gridCol w:w="1874"/>
        <w:gridCol w:w="2042"/>
        <w:gridCol w:w="2066"/>
      </w:tblGrid>
      <w:tr w:rsidR="00FB030D" w:rsidRPr="00505659" w:rsidTr="00D831E6">
        <w:tc>
          <w:tcPr>
            <w:tcW w:w="4258" w:type="dxa"/>
          </w:tcPr>
          <w:p w:rsidR="00FB030D" w:rsidRPr="00505659" w:rsidRDefault="00FB030D" w:rsidP="00D831E6"/>
        </w:tc>
        <w:tc>
          <w:tcPr>
            <w:tcW w:w="4258" w:type="dxa"/>
          </w:tcPr>
          <w:p w:rsidR="00FB030D" w:rsidRPr="00505659" w:rsidRDefault="00FB030D" w:rsidP="00D831E6">
            <w:r w:rsidRPr="00505659">
              <w:t>Mean</w:t>
            </w:r>
          </w:p>
        </w:tc>
        <w:tc>
          <w:tcPr>
            <w:tcW w:w="4258" w:type="dxa"/>
          </w:tcPr>
          <w:p w:rsidR="00FB030D" w:rsidRPr="00505659" w:rsidRDefault="00FB030D" w:rsidP="00D831E6">
            <w:r w:rsidRPr="00505659">
              <w:t>Median</w:t>
            </w:r>
          </w:p>
        </w:tc>
        <w:tc>
          <w:tcPr>
            <w:tcW w:w="4258" w:type="dxa"/>
          </w:tcPr>
          <w:p w:rsidR="00FB030D" w:rsidRPr="00505659" w:rsidRDefault="00FB030D" w:rsidP="00D831E6">
            <w:r w:rsidRPr="00505659">
              <w:t>Minimum</w:t>
            </w:r>
          </w:p>
        </w:tc>
        <w:tc>
          <w:tcPr>
            <w:tcW w:w="4258" w:type="dxa"/>
          </w:tcPr>
          <w:p w:rsidR="00FB030D" w:rsidRPr="00505659" w:rsidRDefault="00FB030D" w:rsidP="00D831E6">
            <w:r w:rsidRPr="00505659">
              <w:t>Maximum</w:t>
            </w:r>
          </w:p>
        </w:tc>
      </w:tr>
      <w:tr w:rsidR="00FB030D" w:rsidRPr="00505659" w:rsidTr="00D831E6">
        <w:tc>
          <w:tcPr>
            <w:tcW w:w="4258" w:type="dxa"/>
          </w:tcPr>
          <w:p w:rsidR="00FB030D" w:rsidRPr="00505659" w:rsidRDefault="00FB030D" w:rsidP="00D831E6">
            <w:r w:rsidRPr="00505659">
              <w:t>Entire sample</w:t>
            </w:r>
          </w:p>
        </w:tc>
        <w:tc>
          <w:tcPr>
            <w:tcW w:w="4258" w:type="dxa"/>
          </w:tcPr>
          <w:p w:rsidR="00FB030D" w:rsidRPr="00505659" w:rsidRDefault="00FB030D" w:rsidP="00D831E6">
            <w:r w:rsidRPr="00505659">
              <w:t>15,37</w:t>
            </w:r>
          </w:p>
        </w:tc>
        <w:tc>
          <w:tcPr>
            <w:tcW w:w="4258" w:type="dxa"/>
          </w:tcPr>
          <w:p w:rsidR="00FB030D" w:rsidRPr="00505659" w:rsidRDefault="00FB030D" w:rsidP="00D831E6">
            <w:r w:rsidRPr="00505659">
              <w:t>9,50</w:t>
            </w:r>
          </w:p>
        </w:tc>
        <w:tc>
          <w:tcPr>
            <w:tcW w:w="4258" w:type="dxa"/>
          </w:tcPr>
          <w:p w:rsidR="00FB030D" w:rsidRPr="00505659" w:rsidRDefault="00FB030D" w:rsidP="00D831E6">
            <w:r w:rsidRPr="00505659">
              <w:t>1,50</w:t>
            </w:r>
          </w:p>
        </w:tc>
        <w:tc>
          <w:tcPr>
            <w:tcW w:w="4258" w:type="dxa"/>
          </w:tcPr>
          <w:p w:rsidR="00FB030D" w:rsidRPr="00505659" w:rsidRDefault="00FB030D" w:rsidP="00D831E6">
            <w:r w:rsidRPr="00505659">
              <w:t>105,00</w:t>
            </w:r>
          </w:p>
        </w:tc>
      </w:tr>
    </w:tbl>
    <w:p w:rsidR="00FB030D" w:rsidRDefault="00FB030D" w:rsidP="00FB030D"/>
    <w:p w:rsidR="00FB030D" w:rsidRDefault="00FB030D" w:rsidP="00FB030D"/>
    <w:p w:rsidR="00FB030D" w:rsidRDefault="00FB030D" w:rsidP="00FB030D">
      <w:pPr>
        <w:pStyle w:val="Heading2"/>
      </w:pPr>
      <w:bookmarkStart w:id="1" w:name="_Toc413403920"/>
      <w:r>
        <w:t xml:space="preserve">Table 8.3.2 </w:t>
      </w:r>
      <w:proofErr w:type="gramStart"/>
      <w:r>
        <w:t>How</w:t>
      </w:r>
      <w:proofErr w:type="gramEnd"/>
      <w:r>
        <w:t xml:space="preserve"> many FTE positions are allocated to the Office of Advancement in 2014-15 academic year?  Broken out by Total Full Time Equivalent Enrollment</w:t>
      </w:r>
      <w:bookmarkEnd w:id="1"/>
    </w:p>
    <w:p w:rsidR="00FB030D" w:rsidRDefault="00FB030D" w:rsidP="00FB03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6"/>
        <w:gridCol w:w="1673"/>
        <w:gridCol w:w="1809"/>
        <w:gridCol w:w="1982"/>
        <w:gridCol w:w="2006"/>
      </w:tblGrid>
      <w:tr w:rsidR="00FB030D" w:rsidRPr="00505659" w:rsidTr="00D831E6">
        <w:tc>
          <w:tcPr>
            <w:tcW w:w="4258" w:type="dxa"/>
          </w:tcPr>
          <w:p w:rsidR="00FB030D" w:rsidRPr="00505659" w:rsidRDefault="00FB030D" w:rsidP="00D831E6">
            <w:r w:rsidRPr="00505659">
              <w:t>Total Full Time Equivalent Enrollment</w:t>
            </w:r>
          </w:p>
        </w:tc>
        <w:tc>
          <w:tcPr>
            <w:tcW w:w="4258" w:type="dxa"/>
          </w:tcPr>
          <w:p w:rsidR="00FB030D" w:rsidRPr="00505659" w:rsidRDefault="00FB030D" w:rsidP="00D831E6">
            <w:r w:rsidRPr="00505659">
              <w:t>Mean</w:t>
            </w:r>
          </w:p>
        </w:tc>
        <w:tc>
          <w:tcPr>
            <w:tcW w:w="4258" w:type="dxa"/>
          </w:tcPr>
          <w:p w:rsidR="00FB030D" w:rsidRPr="00505659" w:rsidRDefault="00FB030D" w:rsidP="00D831E6">
            <w:r w:rsidRPr="00505659">
              <w:t>Median</w:t>
            </w:r>
          </w:p>
        </w:tc>
        <w:tc>
          <w:tcPr>
            <w:tcW w:w="4258" w:type="dxa"/>
          </w:tcPr>
          <w:p w:rsidR="00FB030D" w:rsidRPr="00505659" w:rsidRDefault="00FB030D" w:rsidP="00D831E6">
            <w:r w:rsidRPr="00505659">
              <w:t>Minimum</w:t>
            </w:r>
          </w:p>
        </w:tc>
        <w:tc>
          <w:tcPr>
            <w:tcW w:w="4258" w:type="dxa"/>
          </w:tcPr>
          <w:p w:rsidR="00FB030D" w:rsidRPr="00505659" w:rsidRDefault="00FB030D" w:rsidP="00D831E6">
            <w:r w:rsidRPr="00505659">
              <w:t>Maximum</w:t>
            </w:r>
          </w:p>
        </w:tc>
      </w:tr>
      <w:tr w:rsidR="00FB030D" w:rsidRPr="00505659" w:rsidTr="00D831E6">
        <w:tc>
          <w:tcPr>
            <w:tcW w:w="4258" w:type="dxa"/>
          </w:tcPr>
          <w:p w:rsidR="00FB030D" w:rsidRPr="00505659" w:rsidRDefault="00FB030D" w:rsidP="00D831E6">
            <w:r>
              <w:t>Less than 1500</w:t>
            </w:r>
          </w:p>
        </w:tc>
        <w:tc>
          <w:tcPr>
            <w:tcW w:w="4258" w:type="dxa"/>
          </w:tcPr>
          <w:p w:rsidR="00FB030D" w:rsidRPr="00505659" w:rsidRDefault="00FB030D" w:rsidP="00D831E6">
            <w:r w:rsidRPr="00505659">
              <w:t>9,97</w:t>
            </w:r>
          </w:p>
        </w:tc>
        <w:tc>
          <w:tcPr>
            <w:tcW w:w="4258" w:type="dxa"/>
          </w:tcPr>
          <w:p w:rsidR="00FB030D" w:rsidRPr="00505659" w:rsidRDefault="00FB030D" w:rsidP="00D831E6">
            <w:r w:rsidRPr="00505659">
              <w:t>9,50</w:t>
            </w:r>
          </w:p>
        </w:tc>
        <w:tc>
          <w:tcPr>
            <w:tcW w:w="4258" w:type="dxa"/>
          </w:tcPr>
          <w:p w:rsidR="00FB030D" w:rsidRPr="00505659" w:rsidRDefault="00FB030D" w:rsidP="00D831E6">
            <w:r w:rsidRPr="00505659">
              <w:t>1,50</w:t>
            </w:r>
          </w:p>
        </w:tc>
        <w:tc>
          <w:tcPr>
            <w:tcW w:w="4258" w:type="dxa"/>
          </w:tcPr>
          <w:p w:rsidR="00FB030D" w:rsidRPr="00505659" w:rsidRDefault="00FB030D" w:rsidP="00D831E6">
            <w:r w:rsidRPr="00505659">
              <w:t>28,00</w:t>
            </w:r>
          </w:p>
        </w:tc>
      </w:tr>
      <w:tr w:rsidR="00FB030D" w:rsidRPr="00505659" w:rsidTr="00D831E6">
        <w:tc>
          <w:tcPr>
            <w:tcW w:w="4258" w:type="dxa"/>
          </w:tcPr>
          <w:p w:rsidR="00FB030D" w:rsidRPr="00505659" w:rsidRDefault="00FB030D" w:rsidP="00D831E6">
            <w:r>
              <w:t>1500 - 4500</w:t>
            </w:r>
          </w:p>
        </w:tc>
        <w:tc>
          <w:tcPr>
            <w:tcW w:w="4258" w:type="dxa"/>
          </w:tcPr>
          <w:p w:rsidR="00FB030D" w:rsidRPr="00505659" w:rsidRDefault="00FB030D" w:rsidP="00D831E6">
            <w:r w:rsidRPr="00505659">
              <w:t>9,00</w:t>
            </w:r>
          </w:p>
        </w:tc>
        <w:tc>
          <w:tcPr>
            <w:tcW w:w="4258" w:type="dxa"/>
          </w:tcPr>
          <w:p w:rsidR="00FB030D" w:rsidRPr="00505659" w:rsidRDefault="00FB030D" w:rsidP="00D831E6">
            <w:r w:rsidRPr="00505659">
              <w:t>5,50</w:t>
            </w:r>
          </w:p>
        </w:tc>
        <w:tc>
          <w:tcPr>
            <w:tcW w:w="4258" w:type="dxa"/>
          </w:tcPr>
          <w:p w:rsidR="00FB030D" w:rsidRPr="00505659" w:rsidRDefault="00FB030D" w:rsidP="00D831E6">
            <w:r w:rsidRPr="00505659">
              <w:t>2,00</w:t>
            </w:r>
          </w:p>
        </w:tc>
        <w:tc>
          <w:tcPr>
            <w:tcW w:w="4258" w:type="dxa"/>
          </w:tcPr>
          <w:p w:rsidR="00FB030D" w:rsidRPr="00505659" w:rsidRDefault="00FB030D" w:rsidP="00D831E6">
            <w:r w:rsidRPr="00505659">
              <w:t>28,00</w:t>
            </w:r>
          </w:p>
        </w:tc>
      </w:tr>
      <w:tr w:rsidR="00FB030D" w:rsidRPr="00505659" w:rsidTr="00D831E6">
        <w:tc>
          <w:tcPr>
            <w:tcW w:w="4258" w:type="dxa"/>
          </w:tcPr>
          <w:p w:rsidR="00FB030D" w:rsidRPr="00505659" w:rsidRDefault="00FB030D" w:rsidP="00D831E6">
            <w:r>
              <w:t>4500 - 8500</w:t>
            </w:r>
          </w:p>
        </w:tc>
        <w:tc>
          <w:tcPr>
            <w:tcW w:w="4258" w:type="dxa"/>
          </w:tcPr>
          <w:p w:rsidR="00FB030D" w:rsidRPr="00505659" w:rsidRDefault="00FB030D" w:rsidP="00D831E6">
            <w:r w:rsidRPr="00505659">
              <w:t>14,75</w:t>
            </w:r>
          </w:p>
        </w:tc>
        <w:tc>
          <w:tcPr>
            <w:tcW w:w="4258" w:type="dxa"/>
          </w:tcPr>
          <w:p w:rsidR="00FB030D" w:rsidRPr="00505659" w:rsidRDefault="00FB030D" w:rsidP="00D831E6">
            <w:r w:rsidRPr="00505659">
              <w:t>10,00</w:t>
            </w:r>
          </w:p>
        </w:tc>
        <w:tc>
          <w:tcPr>
            <w:tcW w:w="4258" w:type="dxa"/>
          </w:tcPr>
          <w:p w:rsidR="00FB030D" w:rsidRPr="00505659" w:rsidRDefault="00FB030D" w:rsidP="00D831E6">
            <w:r w:rsidRPr="00505659">
              <w:t>5,50</w:t>
            </w:r>
          </w:p>
        </w:tc>
        <w:tc>
          <w:tcPr>
            <w:tcW w:w="4258" w:type="dxa"/>
          </w:tcPr>
          <w:p w:rsidR="00FB030D" w:rsidRPr="00505659" w:rsidRDefault="00FB030D" w:rsidP="00D831E6">
            <w:r w:rsidRPr="00505659">
              <w:t>45,00</w:t>
            </w:r>
          </w:p>
        </w:tc>
      </w:tr>
      <w:tr w:rsidR="00FB030D" w:rsidRPr="00505659" w:rsidTr="00D831E6">
        <w:tc>
          <w:tcPr>
            <w:tcW w:w="4258" w:type="dxa"/>
          </w:tcPr>
          <w:p w:rsidR="00FB030D" w:rsidRPr="00505659" w:rsidRDefault="00FB030D" w:rsidP="00D831E6">
            <w:r>
              <w:t>More than 8500</w:t>
            </w:r>
          </w:p>
        </w:tc>
        <w:tc>
          <w:tcPr>
            <w:tcW w:w="4258" w:type="dxa"/>
          </w:tcPr>
          <w:p w:rsidR="00FB030D" w:rsidRPr="00505659" w:rsidRDefault="00FB030D" w:rsidP="00D831E6">
            <w:r w:rsidRPr="00505659">
              <w:t>26,00</w:t>
            </w:r>
          </w:p>
        </w:tc>
        <w:tc>
          <w:tcPr>
            <w:tcW w:w="4258" w:type="dxa"/>
          </w:tcPr>
          <w:p w:rsidR="00FB030D" w:rsidRPr="00505659" w:rsidRDefault="00FB030D" w:rsidP="00D831E6">
            <w:r w:rsidRPr="00505659">
              <w:t>19,00</w:t>
            </w:r>
          </w:p>
        </w:tc>
        <w:tc>
          <w:tcPr>
            <w:tcW w:w="4258" w:type="dxa"/>
          </w:tcPr>
          <w:p w:rsidR="00FB030D" w:rsidRPr="00505659" w:rsidRDefault="00FB030D" w:rsidP="00D831E6">
            <w:r w:rsidRPr="00505659">
              <w:t>2,00</w:t>
            </w:r>
          </w:p>
        </w:tc>
        <w:tc>
          <w:tcPr>
            <w:tcW w:w="4258" w:type="dxa"/>
          </w:tcPr>
          <w:p w:rsidR="00FB030D" w:rsidRPr="00505659" w:rsidRDefault="00FB030D" w:rsidP="00D831E6">
            <w:r w:rsidRPr="00505659">
              <w:t>105,00</w:t>
            </w:r>
          </w:p>
        </w:tc>
      </w:tr>
    </w:tbl>
    <w:p w:rsidR="00FB030D" w:rsidRDefault="00FB030D" w:rsidP="00FB030D"/>
    <w:p w:rsidR="00FB030D" w:rsidRDefault="00FB030D" w:rsidP="00FB030D"/>
    <w:p w:rsidR="00FB030D" w:rsidRDefault="00FB030D" w:rsidP="00FB030D">
      <w:pPr>
        <w:pStyle w:val="Heading2"/>
      </w:pPr>
      <w:bookmarkStart w:id="2" w:name="_Toc413403921"/>
      <w:r>
        <w:t xml:space="preserve">Table 8.3.3 </w:t>
      </w:r>
      <w:proofErr w:type="gramStart"/>
      <w:r>
        <w:t>How</w:t>
      </w:r>
      <w:proofErr w:type="gramEnd"/>
      <w:r>
        <w:t xml:space="preserve"> many FTE positions are allocated to the Office of Advancement in 2014-15 academic year?  Broken out by Type of college</w:t>
      </w:r>
      <w:bookmarkEnd w:id="2"/>
    </w:p>
    <w:p w:rsidR="00FB030D" w:rsidRDefault="00FB030D" w:rsidP="00FB03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09"/>
        <w:gridCol w:w="1744"/>
        <w:gridCol w:w="1781"/>
        <w:gridCol w:w="1956"/>
        <w:gridCol w:w="1981"/>
      </w:tblGrid>
      <w:tr w:rsidR="00FB030D" w:rsidRPr="00505659" w:rsidTr="00D831E6">
        <w:tc>
          <w:tcPr>
            <w:tcW w:w="2109" w:type="dxa"/>
          </w:tcPr>
          <w:p w:rsidR="00FB030D" w:rsidRPr="00505659" w:rsidRDefault="00FB030D" w:rsidP="00D831E6">
            <w:r>
              <w:t>Type of college</w:t>
            </w:r>
          </w:p>
        </w:tc>
        <w:tc>
          <w:tcPr>
            <w:tcW w:w="1744" w:type="dxa"/>
          </w:tcPr>
          <w:p w:rsidR="00FB030D" w:rsidRPr="00505659" w:rsidRDefault="00FB030D" w:rsidP="00D831E6">
            <w:r w:rsidRPr="00505659">
              <w:t>Mean</w:t>
            </w:r>
          </w:p>
        </w:tc>
        <w:tc>
          <w:tcPr>
            <w:tcW w:w="1781" w:type="dxa"/>
          </w:tcPr>
          <w:p w:rsidR="00FB030D" w:rsidRPr="00505659" w:rsidRDefault="00FB030D" w:rsidP="00D831E6">
            <w:r w:rsidRPr="00505659">
              <w:t>Median</w:t>
            </w:r>
          </w:p>
        </w:tc>
        <w:tc>
          <w:tcPr>
            <w:tcW w:w="1956" w:type="dxa"/>
          </w:tcPr>
          <w:p w:rsidR="00FB030D" w:rsidRPr="00505659" w:rsidRDefault="00FB030D" w:rsidP="00D831E6">
            <w:r w:rsidRPr="00505659">
              <w:t>Minimum</w:t>
            </w:r>
          </w:p>
        </w:tc>
        <w:tc>
          <w:tcPr>
            <w:tcW w:w="1981" w:type="dxa"/>
          </w:tcPr>
          <w:p w:rsidR="00FB030D" w:rsidRPr="00505659" w:rsidRDefault="00FB030D" w:rsidP="00D831E6">
            <w:r w:rsidRPr="00505659">
              <w:t>Maximum</w:t>
            </w:r>
          </w:p>
        </w:tc>
      </w:tr>
      <w:tr w:rsidR="00FB030D" w:rsidRPr="00505659" w:rsidTr="00D831E6">
        <w:tc>
          <w:tcPr>
            <w:tcW w:w="2109" w:type="dxa"/>
          </w:tcPr>
          <w:p w:rsidR="00FB030D" w:rsidRPr="00505659" w:rsidRDefault="00FB030D" w:rsidP="00D831E6">
            <w:r>
              <w:t>Community College</w:t>
            </w:r>
          </w:p>
        </w:tc>
        <w:tc>
          <w:tcPr>
            <w:tcW w:w="1744" w:type="dxa"/>
          </w:tcPr>
          <w:p w:rsidR="00FB030D" w:rsidRPr="00505659" w:rsidRDefault="00FB030D" w:rsidP="00D831E6">
            <w:r w:rsidRPr="00505659">
              <w:t>3,50</w:t>
            </w:r>
          </w:p>
        </w:tc>
        <w:tc>
          <w:tcPr>
            <w:tcW w:w="1781" w:type="dxa"/>
          </w:tcPr>
          <w:p w:rsidR="00FB030D" w:rsidRPr="00505659" w:rsidRDefault="00FB030D" w:rsidP="00D831E6">
            <w:r w:rsidRPr="00505659">
              <w:t>3,00</w:t>
            </w:r>
          </w:p>
        </w:tc>
        <w:tc>
          <w:tcPr>
            <w:tcW w:w="1956" w:type="dxa"/>
          </w:tcPr>
          <w:p w:rsidR="00FB030D" w:rsidRPr="00505659" w:rsidRDefault="00FB030D" w:rsidP="00D831E6">
            <w:r w:rsidRPr="00505659">
              <w:t>1,50</w:t>
            </w:r>
          </w:p>
        </w:tc>
        <w:tc>
          <w:tcPr>
            <w:tcW w:w="1981" w:type="dxa"/>
          </w:tcPr>
          <w:p w:rsidR="00FB030D" w:rsidRPr="00505659" w:rsidRDefault="00FB030D" w:rsidP="00D831E6">
            <w:r w:rsidRPr="00505659">
              <w:t>9,00</w:t>
            </w:r>
          </w:p>
        </w:tc>
      </w:tr>
      <w:tr w:rsidR="00FB030D" w:rsidRPr="00505659" w:rsidTr="00D831E6">
        <w:tc>
          <w:tcPr>
            <w:tcW w:w="2109" w:type="dxa"/>
          </w:tcPr>
          <w:p w:rsidR="00FB030D" w:rsidRPr="00505659" w:rsidRDefault="00FB030D" w:rsidP="00D831E6">
            <w:r w:rsidRPr="00840C84">
              <w:rPr>
                <w:rFonts w:cs="Courier New"/>
                <w:lang w:val="en-US"/>
              </w:rPr>
              <w:t>4-Year or MA Granting College</w:t>
            </w:r>
          </w:p>
        </w:tc>
        <w:tc>
          <w:tcPr>
            <w:tcW w:w="1744" w:type="dxa"/>
          </w:tcPr>
          <w:p w:rsidR="00FB030D" w:rsidRPr="00505659" w:rsidRDefault="00FB030D" w:rsidP="00D831E6">
            <w:r w:rsidRPr="00505659">
              <w:t>16,75</w:t>
            </w:r>
          </w:p>
        </w:tc>
        <w:tc>
          <w:tcPr>
            <w:tcW w:w="1781" w:type="dxa"/>
          </w:tcPr>
          <w:p w:rsidR="00FB030D" w:rsidRPr="00505659" w:rsidRDefault="00FB030D" w:rsidP="00D831E6">
            <w:r w:rsidRPr="00505659">
              <w:t>11,50</w:t>
            </w:r>
          </w:p>
        </w:tc>
        <w:tc>
          <w:tcPr>
            <w:tcW w:w="1956" w:type="dxa"/>
          </w:tcPr>
          <w:p w:rsidR="00FB030D" w:rsidRPr="00505659" w:rsidRDefault="00FB030D" w:rsidP="00D831E6">
            <w:r w:rsidRPr="00505659">
              <w:t>2,00</w:t>
            </w:r>
          </w:p>
        </w:tc>
        <w:tc>
          <w:tcPr>
            <w:tcW w:w="1981" w:type="dxa"/>
          </w:tcPr>
          <w:p w:rsidR="00FB030D" w:rsidRPr="00505659" w:rsidRDefault="00FB030D" w:rsidP="00D831E6">
            <w:r w:rsidRPr="00505659">
              <w:t>45,00</w:t>
            </w:r>
          </w:p>
        </w:tc>
      </w:tr>
      <w:tr w:rsidR="00FB030D" w:rsidRPr="00505659" w:rsidTr="00D831E6">
        <w:tc>
          <w:tcPr>
            <w:tcW w:w="2109" w:type="dxa"/>
          </w:tcPr>
          <w:p w:rsidR="00FB030D" w:rsidRPr="00505659" w:rsidRDefault="00FB030D" w:rsidP="00D831E6">
            <w:r>
              <w:t>PHD Level College or University</w:t>
            </w:r>
          </w:p>
        </w:tc>
        <w:tc>
          <w:tcPr>
            <w:tcW w:w="1744" w:type="dxa"/>
          </w:tcPr>
          <w:p w:rsidR="00FB030D" w:rsidRPr="00505659" w:rsidRDefault="00FB030D" w:rsidP="00D831E6">
            <w:r w:rsidRPr="00505659">
              <w:t>9,75</w:t>
            </w:r>
          </w:p>
        </w:tc>
        <w:tc>
          <w:tcPr>
            <w:tcW w:w="1781" w:type="dxa"/>
          </w:tcPr>
          <w:p w:rsidR="00FB030D" w:rsidRPr="00505659" w:rsidRDefault="00FB030D" w:rsidP="00D831E6">
            <w:r w:rsidRPr="00505659">
              <w:t>11,00</w:t>
            </w:r>
          </w:p>
        </w:tc>
        <w:tc>
          <w:tcPr>
            <w:tcW w:w="1956" w:type="dxa"/>
          </w:tcPr>
          <w:p w:rsidR="00FB030D" w:rsidRPr="00505659" w:rsidRDefault="00FB030D" w:rsidP="00D831E6">
            <w:r w:rsidRPr="00505659">
              <w:t>2,25</w:t>
            </w:r>
          </w:p>
        </w:tc>
        <w:tc>
          <w:tcPr>
            <w:tcW w:w="1981" w:type="dxa"/>
          </w:tcPr>
          <w:p w:rsidR="00FB030D" w:rsidRPr="00505659" w:rsidRDefault="00FB030D" w:rsidP="00D831E6">
            <w:r w:rsidRPr="00505659">
              <w:t>16,00</w:t>
            </w:r>
          </w:p>
        </w:tc>
      </w:tr>
      <w:tr w:rsidR="00FB030D" w:rsidRPr="00505659" w:rsidTr="00D831E6">
        <w:tc>
          <w:tcPr>
            <w:tcW w:w="2109" w:type="dxa"/>
          </w:tcPr>
          <w:p w:rsidR="00FB030D" w:rsidRPr="00505659" w:rsidRDefault="00FB030D" w:rsidP="00D831E6">
            <w:r>
              <w:t>Level 1 or Level 2 Research University</w:t>
            </w:r>
          </w:p>
        </w:tc>
        <w:tc>
          <w:tcPr>
            <w:tcW w:w="1744" w:type="dxa"/>
          </w:tcPr>
          <w:p w:rsidR="00FB030D" w:rsidRPr="00505659" w:rsidRDefault="00FB030D" w:rsidP="00D831E6">
            <w:r w:rsidRPr="00505659">
              <w:t>105,00</w:t>
            </w:r>
          </w:p>
        </w:tc>
        <w:tc>
          <w:tcPr>
            <w:tcW w:w="1781" w:type="dxa"/>
          </w:tcPr>
          <w:p w:rsidR="00FB030D" w:rsidRPr="00505659" w:rsidRDefault="00FB030D" w:rsidP="00D831E6">
            <w:r w:rsidRPr="00505659">
              <w:t>105,00</w:t>
            </w:r>
          </w:p>
        </w:tc>
        <w:tc>
          <w:tcPr>
            <w:tcW w:w="1956" w:type="dxa"/>
          </w:tcPr>
          <w:p w:rsidR="00FB030D" w:rsidRPr="00505659" w:rsidRDefault="00FB030D" w:rsidP="00D831E6">
            <w:r w:rsidRPr="00505659">
              <w:t>105,00</w:t>
            </w:r>
          </w:p>
        </w:tc>
        <w:tc>
          <w:tcPr>
            <w:tcW w:w="1981" w:type="dxa"/>
          </w:tcPr>
          <w:p w:rsidR="00FB030D" w:rsidRPr="00505659" w:rsidRDefault="00FB030D" w:rsidP="00D831E6">
            <w:r w:rsidRPr="00505659">
              <w:t>105,00</w:t>
            </w:r>
          </w:p>
        </w:tc>
      </w:tr>
    </w:tbl>
    <w:p w:rsidR="00FB030D" w:rsidRDefault="00FB030D" w:rsidP="00FB030D"/>
    <w:p w:rsidR="00FB030D" w:rsidRDefault="00FB030D" w:rsidP="00FB030D"/>
    <w:p w:rsidR="00FB030D" w:rsidRDefault="00FB030D" w:rsidP="00FB030D">
      <w:pPr>
        <w:pStyle w:val="Heading2"/>
      </w:pPr>
      <w:bookmarkStart w:id="3" w:name="_Toc413403922"/>
      <w:r>
        <w:t xml:space="preserve">Table 8.3.4 </w:t>
      </w:r>
      <w:proofErr w:type="gramStart"/>
      <w:r>
        <w:t>How</w:t>
      </w:r>
      <w:proofErr w:type="gramEnd"/>
      <w:r>
        <w:t xml:space="preserve"> many FTE positions are allocated to the Office of Advancement in 2014-15 academic year?  Broken out for public and private colleges</w:t>
      </w:r>
      <w:bookmarkEnd w:id="3"/>
    </w:p>
    <w:p w:rsidR="00FB030D" w:rsidRDefault="00FB030D" w:rsidP="00FB03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900"/>
        <w:gridCol w:w="1728"/>
        <w:gridCol w:w="1862"/>
        <w:gridCol w:w="2031"/>
        <w:gridCol w:w="2055"/>
      </w:tblGrid>
      <w:tr w:rsidR="00FB030D" w:rsidRPr="00505659" w:rsidTr="00D831E6">
        <w:tc>
          <w:tcPr>
            <w:tcW w:w="4258" w:type="dxa"/>
          </w:tcPr>
          <w:p w:rsidR="00FB030D" w:rsidRPr="00505659" w:rsidRDefault="00FB030D" w:rsidP="00D831E6">
            <w:r w:rsidRPr="00505659">
              <w:t>Is your college a private or public college?</w:t>
            </w:r>
          </w:p>
        </w:tc>
        <w:tc>
          <w:tcPr>
            <w:tcW w:w="4258" w:type="dxa"/>
          </w:tcPr>
          <w:p w:rsidR="00FB030D" w:rsidRPr="00505659" w:rsidRDefault="00FB030D" w:rsidP="00D831E6">
            <w:r w:rsidRPr="00505659">
              <w:t>Mean</w:t>
            </w:r>
          </w:p>
        </w:tc>
        <w:tc>
          <w:tcPr>
            <w:tcW w:w="4258" w:type="dxa"/>
          </w:tcPr>
          <w:p w:rsidR="00FB030D" w:rsidRPr="00505659" w:rsidRDefault="00FB030D" w:rsidP="00D831E6">
            <w:r w:rsidRPr="00505659">
              <w:t>Median</w:t>
            </w:r>
          </w:p>
        </w:tc>
        <w:tc>
          <w:tcPr>
            <w:tcW w:w="4258" w:type="dxa"/>
          </w:tcPr>
          <w:p w:rsidR="00FB030D" w:rsidRPr="00505659" w:rsidRDefault="00FB030D" w:rsidP="00D831E6">
            <w:r w:rsidRPr="00505659">
              <w:t>Minimum</w:t>
            </w:r>
          </w:p>
        </w:tc>
        <w:tc>
          <w:tcPr>
            <w:tcW w:w="4258" w:type="dxa"/>
          </w:tcPr>
          <w:p w:rsidR="00FB030D" w:rsidRPr="00505659" w:rsidRDefault="00FB030D" w:rsidP="00D831E6">
            <w:r w:rsidRPr="00505659">
              <w:t>Maximum</w:t>
            </w:r>
          </w:p>
        </w:tc>
      </w:tr>
      <w:tr w:rsidR="00FB030D" w:rsidRPr="00505659" w:rsidTr="00D831E6">
        <w:tc>
          <w:tcPr>
            <w:tcW w:w="4258" w:type="dxa"/>
          </w:tcPr>
          <w:p w:rsidR="00FB030D" w:rsidRPr="00505659" w:rsidRDefault="00FB030D" w:rsidP="00D831E6">
            <w:r>
              <w:t>Private</w:t>
            </w:r>
          </w:p>
        </w:tc>
        <w:tc>
          <w:tcPr>
            <w:tcW w:w="4258" w:type="dxa"/>
          </w:tcPr>
          <w:p w:rsidR="00FB030D" w:rsidRPr="00505659" w:rsidRDefault="00FB030D" w:rsidP="00D831E6">
            <w:r w:rsidRPr="00505659">
              <w:t>15,85</w:t>
            </w:r>
          </w:p>
        </w:tc>
        <w:tc>
          <w:tcPr>
            <w:tcW w:w="4258" w:type="dxa"/>
          </w:tcPr>
          <w:p w:rsidR="00FB030D" w:rsidRPr="00505659" w:rsidRDefault="00FB030D" w:rsidP="00D831E6">
            <w:r w:rsidRPr="00505659">
              <w:t>11,50</w:t>
            </w:r>
          </w:p>
        </w:tc>
        <w:tc>
          <w:tcPr>
            <w:tcW w:w="4258" w:type="dxa"/>
          </w:tcPr>
          <w:p w:rsidR="00FB030D" w:rsidRPr="00505659" w:rsidRDefault="00FB030D" w:rsidP="00D831E6">
            <w:r w:rsidRPr="00505659">
              <w:t>2,00</w:t>
            </w:r>
          </w:p>
        </w:tc>
        <w:tc>
          <w:tcPr>
            <w:tcW w:w="4258" w:type="dxa"/>
          </w:tcPr>
          <w:p w:rsidR="00FB030D" w:rsidRPr="00505659" w:rsidRDefault="00FB030D" w:rsidP="00D831E6">
            <w:r w:rsidRPr="00505659">
              <w:t>45,00</w:t>
            </w:r>
          </w:p>
        </w:tc>
      </w:tr>
      <w:tr w:rsidR="00FB030D" w:rsidRPr="00505659" w:rsidTr="00D831E6">
        <w:tc>
          <w:tcPr>
            <w:tcW w:w="4258" w:type="dxa"/>
          </w:tcPr>
          <w:p w:rsidR="00FB030D" w:rsidRPr="00505659" w:rsidRDefault="00FB030D" w:rsidP="00D831E6">
            <w:r>
              <w:lastRenderedPageBreak/>
              <w:t>Public</w:t>
            </w:r>
          </w:p>
        </w:tc>
        <w:tc>
          <w:tcPr>
            <w:tcW w:w="4258" w:type="dxa"/>
          </w:tcPr>
          <w:p w:rsidR="00FB030D" w:rsidRPr="00505659" w:rsidRDefault="00FB030D" w:rsidP="00D831E6">
            <w:r w:rsidRPr="00505659">
              <w:t>15,00</w:t>
            </w:r>
          </w:p>
        </w:tc>
        <w:tc>
          <w:tcPr>
            <w:tcW w:w="4258" w:type="dxa"/>
          </w:tcPr>
          <w:p w:rsidR="00FB030D" w:rsidRPr="00505659" w:rsidRDefault="00FB030D" w:rsidP="00D831E6">
            <w:r w:rsidRPr="00505659">
              <w:t>6,50</w:t>
            </w:r>
          </w:p>
        </w:tc>
        <w:tc>
          <w:tcPr>
            <w:tcW w:w="4258" w:type="dxa"/>
          </w:tcPr>
          <w:p w:rsidR="00FB030D" w:rsidRPr="00505659" w:rsidRDefault="00FB030D" w:rsidP="00D831E6">
            <w:r w:rsidRPr="00505659">
              <w:t>1,50</w:t>
            </w:r>
          </w:p>
        </w:tc>
        <w:tc>
          <w:tcPr>
            <w:tcW w:w="4258" w:type="dxa"/>
          </w:tcPr>
          <w:p w:rsidR="00FB030D" w:rsidRPr="00505659" w:rsidRDefault="00FB030D" w:rsidP="00D831E6">
            <w:r w:rsidRPr="00505659">
              <w:t>105,00</w:t>
            </w:r>
          </w:p>
        </w:tc>
      </w:tr>
    </w:tbl>
    <w:p w:rsidR="00FB030D" w:rsidRDefault="00FB030D" w:rsidP="00FB030D"/>
    <w:p w:rsidR="00FB030D" w:rsidRDefault="00FB030D" w:rsidP="00FB030D"/>
    <w:p w:rsidR="00FB030D" w:rsidRDefault="00FB030D" w:rsidP="00FB030D">
      <w:pPr>
        <w:pStyle w:val="Heading2"/>
      </w:pPr>
      <w:bookmarkStart w:id="4" w:name="_Toc413403923"/>
      <w:r>
        <w:t xml:space="preserve">Table 8.3.5 </w:t>
      </w:r>
      <w:proofErr w:type="gramStart"/>
      <w:r>
        <w:t>How</w:t>
      </w:r>
      <w:proofErr w:type="gramEnd"/>
      <w:r>
        <w:t xml:space="preserve"> many FTE positions are allocated to the Office of Advancement in 2014-15 academic year?  Broken out by Annual Tuition $</w:t>
      </w:r>
      <w:bookmarkEnd w:id="4"/>
    </w:p>
    <w:p w:rsidR="00FB030D" w:rsidRDefault="00FB030D" w:rsidP="00FB03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62"/>
        <w:gridCol w:w="1738"/>
        <w:gridCol w:w="1872"/>
        <w:gridCol w:w="2040"/>
        <w:gridCol w:w="2064"/>
      </w:tblGrid>
      <w:tr w:rsidR="00FB030D" w:rsidRPr="00505659" w:rsidTr="00D831E6">
        <w:tc>
          <w:tcPr>
            <w:tcW w:w="4258" w:type="dxa"/>
          </w:tcPr>
          <w:p w:rsidR="00FB030D" w:rsidRPr="00505659" w:rsidRDefault="00FB030D" w:rsidP="00D831E6">
            <w:r>
              <w:t>Annual Tuition $</w:t>
            </w:r>
          </w:p>
        </w:tc>
        <w:tc>
          <w:tcPr>
            <w:tcW w:w="4258" w:type="dxa"/>
          </w:tcPr>
          <w:p w:rsidR="00FB030D" w:rsidRPr="00505659" w:rsidRDefault="00FB030D" w:rsidP="00D831E6">
            <w:r w:rsidRPr="00505659">
              <w:t>Mean</w:t>
            </w:r>
          </w:p>
        </w:tc>
        <w:tc>
          <w:tcPr>
            <w:tcW w:w="4258" w:type="dxa"/>
          </w:tcPr>
          <w:p w:rsidR="00FB030D" w:rsidRPr="00505659" w:rsidRDefault="00FB030D" w:rsidP="00D831E6">
            <w:r w:rsidRPr="00505659">
              <w:t>Median</w:t>
            </w:r>
          </w:p>
        </w:tc>
        <w:tc>
          <w:tcPr>
            <w:tcW w:w="4258" w:type="dxa"/>
          </w:tcPr>
          <w:p w:rsidR="00FB030D" w:rsidRPr="00505659" w:rsidRDefault="00FB030D" w:rsidP="00D831E6">
            <w:r w:rsidRPr="00505659">
              <w:t>Minimum</w:t>
            </w:r>
          </w:p>
        </w:tc>
        <w:tc>
          <w:tcPr>
            <w:tcW w:w="4258" w:type="dxa"/>
          </w:tcPr>
          <w:p w:rsidR="00FB030D" w:rsidRPr="00505659" w:rsidRDefault="00FB030D" w:rsidP="00D831E6">
            <w:r w:rsidRPr="00505659">
              <w:t>Maximum</w:t>
            </w:r>
          </w:p>
        </w:tc>
      </w:tr>
      <w:tr w:rsidR="00FB030D" w:rsidRPr="00505659" w:rsidTr="00D831E6">
        <w:tc>
          <w:tcPr>
            <w:tcW w:w="4258" w:type="dxa"/>
          </w:tcPr>
          <w:p w:rsidR="00FB030D" w:rsidRPr="00505659" w:rsidRDefault="00FB030D" w:rsidP="00D831E6">
            <w:r>
              <w:t>Less than 4500</w:t>
            </w:r>
          </w:p>
        </w:tc>
        <w:tc>
          <w:tcPr>
            <w:tcW w:w="4258" w:type="dxa"/>
          </w:tcPr>
          <w:p w:rsidR="00FB030D" w:rsidRPr="00505659" w:rsidRDefault="00FB030D" w:rsidP="00D831E6">
            <w:r w:rsidRPr="00505659">
              <w:t>3,50</w:t>
            </w:r>
          </w:p>
        </w:tc>
        <w:tc>
          <w:tcPr>
            <w:tcW w:w="4258" w:type="dxa"/>
          </w:tcPr>
          <w:p w:rsidR="00FB030D" w:rsidRPr="00505659" w:rsidRDefault="00FB030D" w:rsidP="00D831E6">
            <w:r w:rsidRPr="00505659">
              <w:t>3,00</w:t>
            </w:r>
          </w:p>
        </w:tc>
        <w:tc>
          <w:tcPr>
            <w:tcW w:w="4258" w:type="dxa"/>
          </w:tcPr>
          <w:p w:rsidR="00FB030D" w:rsidRPr="00505659" w:rsidRDefault="00FB030D" w:rsidP="00D831E6">
            <w:r w:rsidRPr="00505659">
              <w:t>1,50</w:t>
            </w:r>
          </w:p>
        </w:tc>
        <w:tc>
          <w:tcPr>
            <w:tcW w:w="4258" w:type="dxa"/>
          </w:tcPr>
          <w:p w:rsidR="00FB030D" w:rsidRPr="00505659" w:rsidRDefault="00FB030D" w:rsidP="00D831E6">
            <w:r w:rsidRPr="00505659">
              <w:t>9,00</w:t>
            </w:r>
          </w:p>
        </w:tc>
      </w:tr>
      <w:tr w:rsidR="00FB030D" w:rsidRPr="00505659" w:rsidTr="00D831E6">
        <w:tc>
          <w:tcPr>
            <w:tcW w:w="4258" w:type="dxa"/>
          </w:tcPr>
          <w:p w:rsidR="00FB030D" w:rsidRPr="00505659" w:rsidRDefault="00FB030D" w:rsidP="00D831E6">
            <w:r>
              <w:t>4500 - 12000</w:t>
            </w:r>
          </w:p>
        </w:tc>
        <w:tc>
          <w:tcPr>
            <w:tcW w:w="4258" w:type="dxa"/>
          </w:tcPr>
          <w:p w:rsidR="00FB030D" w:rsidRPr="00505659" w:rsidRDefault="00FB030D" w:rsidP="00D831E6">
            <w:r w:rsidRPr="00505659">
              <w:t>25,29</w:t>
            </w:r>
          </w:p>
        </w:tc>
        <w:tc>
          <w:tcPr>
            <w:tcW w:w="4258" w:type="dxa"/>
          </w:tcPr>
          <w:p w:rsidR="00FB030D" w:rsidRPr="00505659" w:rsidRDefault="00FB030D" w:rsidP="00D831E6">
            <w:r w:rsidRPr="00505659">
              <w:t>11,00</w:t>
            </w:r>
          </w:p>
        </w:tc>
        <w:tc>
          <w:tcPr>
            <w:tcW w:w="4258" w:type="dxa"/>
          </w:tcPr>
          <w:p w:rsidR="00FB030D" w:rsidRPr="00505659" w:rsidRDefault="00FB030D" w:rsidP="00D831E6">
            <w:r w:rsidRPr="00505659">
              <w:t>5,50</w:t>
            </w:r>
          </w:p>
        </w:tc>
        <w:tc>
          <w:tcPr>
            <w:tcW w:w="4258" w:type="dxa"/>
          </w:tcPr>
          <w:p w:rsidR="00FB030D" w:rsidRPr="00505659" w:rsidRDefault="00FB030D" w:rsidP="00D831E6">
            <w:r w:rsidRPr="00505659">
              <w:t>105,00</w:t>
            </w:r>
          </w:p>
        </w:tc>
      </w:tr>
      <w:tr w:rsidR="00FB030D" w:rsidRPr="00505659" w:rsidTr="00D831E6">
        <w:tc>
          <w:tcPr>
            <w:tcW w:w="4258" w:type="dxa"/>
          </w:tcPr>
          <w:p w:rsidR="00FB030D" w:rsidRPr="00505659" w:rsidRDefault="00FB030D" w:rsidP="00D831E6">
            <w:r>
              <w:t>12000 - 30000</w:t>
            </w:r>
          </w:p>
        </w:tc>
        <w:tc>
          <w:tcPr>
            <w:tcW w:w="4258" w:type="dxa"/>
          </w:tcPr>
          <w:p w:rsidR="00FB030D" w:rsidRPr="00505659" w:rsidRDefault="00FB030D" w:rsidP="00D831E6">
            <w:r w:rsidRPr="00505659">
              <w:t>11,04</w:t>
            </w:r>
          </w:p>
        </w:tc>
        <w:tc>
          <w:tcPr>
            <w:tcW w:w="4258" w:type="dxa"/>
          </w:tcPr>
          <w:p w:rsidR="00FB030D" w:rsidRPr="00505659" w:rsidRDefault="00FB030D" w:rsidP="00D831E6">
            <w:r w:rsidRPr="00505659">
              <w:t>8,00</w:t>
            </w:r>
          </w:p>
        </w:tc>
        <w:tc>
          <w:tcPr>
            <w:tcW w:w="4258" w:type="dxa"/>
          </w:tcPr>
          <w:p w:rsidR="00FB030D" w:rsidRPr="00505659" w:rsidRDefault="00FB030D" w:rsidP="00D831E6">
            <w:r w:rsidRPr="00505659">
              <w:t>2,00</w:t>
            </w:r>
          </w:p>
        </w:tc>
        <w:tc>
          <w:tcPr>
            <w:tcW w:w="4258" w:type="dxa"/>
          </w:tcPr>
          <w:p w:rsidR="00FB030D" w:rsidRPr="00505659" w:rsidRDefault="00FB030D" w:rsidP="00D831E6">
            <w:r w:rsidRPr="00505659">
              <w:t>30,00</w:t>
            </w:r>
          </w:p>
        </w:tc>
      </w:tr>
      <w:tr w:rsidR="00FB030D" w:rsidRPr="00505659" w:rsidTr="00D831E6">
        <w:tc>
          <w:tcPr>
            <w:tcW w:w="4258" w:type="dxa"/>
          </w:tcPr>
          <w:p w:rsidR="00FB030D" w:rsidRPr="00505659" w:rsidRDefault="00FB030D" w:rsidP="00D831E6">
            <w:r>
              <w:t>More than 30000</w:t>
            </w:r>
          </w:p>
        </w:tc>
        <w:tc>
          <w:tcPr>
            <w:tcW w:w="4258" w:type="dxa"/>
          </w:tcPr>
          <w:p w:rsidR="00FB030D" w:rsidRPr="00505659" w:rsidRDefault="00FB030D" w:rsidP="00D831E6">
            <w:r w:rsidRPr="00505659">
              <w:t>24,67</w:t>
            </w:r>
          </w:p>
        </w:tc>
        <w:tc>
          <w:tcPr>
            <w:tcW w:w="4258" w:type="dxa"/>
          </w:tcPr>
          <w:p w:rsidR="00FB030D" w:rsidRPr="00505659" w:rsidRDefault="00FB030D" w:rsidP="00D831E6">
            <w:r w:rsidRPr="00505659">
              <w:t>25,00</w:t>
            </w:r>
          </w:p>
        </w:tc>
        <w:tc>
          <w:tcPr>
            <w:tcW w:w="4258" w:type="dxa"/>
          </w:tcPr>
          <w:p w:rsidR="00FB030D" w:rsidRPr="00505659" w:rsidRDefault="00FB030D" w:rsidP="00D831E6">
            <w:r w:rsidRPr="00505659">
              <w:t>10,00</w:t>
            </w:r>
          </w:p>
        </w:tc>
        <w:tc>
          <w:tcPr>
            <w:tcW w:w="4258" w:type="dxa"/>
          </w:tcPr>
          <w:p w:rsidR="00FB030D" w:rsidRPr="00505659" w:rsidRDefault="00FB030D" w:rsidP="00D831E6">
            <w:r w:rsidRPr="00505659">
              <w:t>45,00</w:t>
            </w:r>
          </w:p>
        </w:tc>
      </w:tr>
    </w:tbl>
    <w:p w:rsidR="00FB030D" w:rsidRDefault="00FB030D" w:rsidP="00FB030D"/>
    <w:p w:rsidR="00FB030D" w:rsidRDefault="00FB030D" w:rsidP="00FB030D">
      <w:pPr>
        <w:pStyle w:val="Heading1"/>
        <w:rPr>
          <w:lang w:val="en-US"/>
        </w:rPr>
      </w:pPr>
      <w:bookmarkStart w:id="5" w:name="_Toc413403924"/>
      <w:r w:rsidRPr="001442CB">
        <w:t>Describe the trend in the advancement's office use of office space over the past few years and projected into the near future.  Has the office added or subtracted office space? Will it use more or less space in the future?</w:t>
      </w:r>
      <w:bookmarkEnd w:id="5"/>
    </w:p>
    <w:p w:rsidR="00FB030D" w:rsidRDefault="00FB030D" w:rsidP="00FB030D">
      <w:pPr>
        <w:rPr>
          <w:lang w:val="en-US"/>
        </w:rPr>
      </w:pPr>
    </w:p>
    <w:p w:rsidR="00FB030D" w:rsidRDefault="00FB030D" w:rsidP="00FB030D">
      <w:pPr>
        <w:numPr>
          <w:ilvl w:val="0"/>
          <w:numId w:val="1"/>
        </w:numPr>
        <w:rPr>
          <w:lang w:val="en-US"/>
        </w:rPr>
      </w:pPr>
      <w:r>
        <w:rPr>
          <w:lang w:val="en-US"/>
        </w:rPr>
        <w:t>An office was added as we added a new staff member. Space will remain the same over the next year</w:t>
      </w:r>
    </w:p>
    <w:p w:rsidR="00FB030D" w:rsidRDefault="00FB030D" w:rsidP="00FB030D">
      <w:pPr>
        <w:numPr>
          <w:ilvl w:val="0"/>
          <w:numId w:val="1"/>
        </w:numPr>
        <w:rPr>
          <w:lang w:val="en-US"/>
        </w:rPr>
      </w:pPr>
      <w:r>
        <w:rPr>
          <w:lang w:val="en-US"/>
        </w:rPr>
        <w:t>Total space seems to be the same, although staff move offices about every nine months to improve efficiencies</w:t>
      </w:r>
    </w:p>
    <w:p w:rsidR="00FB030D" w:rsidRDefault="00FB030D" w:rsidP="00FB030D">
      <w:pPr>
        <w:numPr>
          <w:ilvl w:val="0"/>
          <w:numId w:val="1"/>
        </w:numPr>
        <w:rPr>
          <w:lang w:val="en-US"/>
        </w:rPr>
      </w:pPr>
      <w:r>
        <w:rPr>
          <w:lang w:val="en-US"/>
        </w:rPr>
        <w:t>N/A</w:t>
      </w:r>
    </w:p>
    <w:p w:rsidR="00FB030D" w:rsidRDefault="00FB030D" w:rsidP="00FB030D">
      <w:pPr>
        <w:numPr>
          <w:ilvl w:val="0"/>
          <w:numId w:val="1"/>
        </w:numPr>
        <w:rPr>
          <w:lang w:val="en-US"/>
        </w:rPr>
      </w:pPr>
      <w:r>
        <w:rPr>
          <w:lang w:val="en-US"/>
        </w:rPr>
        <w:t>Same</w:t>
      </w:r>
    </w:p>
    <w:p w:rsidR="00FB030D" w:rsidRDefault="00FB030D" w:rsidP="00FB030D">
      <w:pPr>
        <w:numPr>
          <w:ilvl w:val="0"/>
          <w:numId w:val="1"/>
        </w:numPr>
        <w:rPr>
          <w:lang w:val="en-US"/>
        </w:rPr>
      </w:pPr>
      <w:r>
        <w:rPr>
          <w:lang w:val="en-US"/>
        </w:rPr>
        <w:t>Same</w:t>
      </w:r>
    </w:p>
    <w:p w:rsidR="00FB030D" w:rsidRDefault="00FB030D" w:rsidP="00FB030D">
      <w:pPr>
        <w:numPr>
          <w:ilvl w:val="0"/>
          <w:numId w:val="1"/>
        </w:numPr>
        <w:rPr>
          <w:lang w:val="en-US"/>
        </w:rPr>
      </w:pPr>
      <w:r>
        <w:rPr>
          <w:lang w:val="en-US"/>
        </w:rPr>
        <w:t>Added space.  Will need to expand by 20% in the future</w:t>
      </w:r>
    </w:p>
    <w:p w:rsidR="00FB030D" w:rsidRDefault="00FB030D" w:rsidP="00FB030D">
      <w:pPr>
        <w:numPr>
          <w:ilvl w:val="0"/>
          <w:numId w:val="1"/>
        </w:numPr>
        <w:rPr>
          <w:lang w:val="en-US"/>
        </w:rPr>
      </w:pPr>
      <w:r>
        <w:rPr>
          <w:lang w:val="en-US"/>
        </w:rPr>
        <w:t>Added.  Same.</w:t>
      </w:r>
    </w:p>
    <w:p w:rsidR="00FB030D" w:rsidRDefault="00FB030D" w:rsidP="00FB030D">
      <w:pPr>
        <w:numPr>
          <w:ilvl w:val="0"/>
          <w:numId w:val="1"/>
        </w:numPr>
        <w:rPr>
          <w:lang w:val="en-US"/>
        </w:rPr>
      </w:pPr>
      <w:r>
        <w:rPr>
          <w:lang w:val="en-US"/>
        </w:rPr>
        <w:t>We have lost office space and gone to shared workspace.</w:t>
      </w:r>
    </w:p>
    <w:p w:rsidR="00FB030D" w:rsidRDefault="00FB030D" w:rsidP="00FB030D">
      <w:pPr>
        <w:numPr>
          <w:ilvl w:val="0"/>
          <w:numId w:val="1"/>
        </w:numPr>
        <w:rPr>
          <w:lang w:val="en-US"/>
        </w:rPr>
      </w:pPr>
      <w:r>
        <w:rPr>
          <w:lang w:val="en-US"/>
        </w:rPr>
        <w:t>Will be moving into new space at roughly the same size</w:t>
      </w:r>
    </w:p>
    <w:p w:rsidR="00FB030D" w:rsidRDefault="00FB030D" w:rsidP="00FB030D">
      <w:pPr>
        <w:numPr>
          <w:ilvl w:val="0"/>
          <w:numId w:val="1"/>
        </w:numPr>
        <w:rPr>
          <w:lang w:val="en-US"/>
        </w:rPr>
      </w:pPr>
      <w:r>
        <w:rPr>
          <w:lang w:val="en-US"/>
        </w:rPr>
        <w:t>Added</w:t>
      </w:r>
    </w:p>
    <w:p w:rsidR="00FB030D" w:rsidRDefault="00FB030D" w:rsidP="00FB030D">
      <w:pPr>
        <w:numPr>
          <w:ilvl w:val="0"/>
          <w:numId w:val="1"/>
        </w:numPr>
        <w:rPr>
          <w:lang w:val="en-US"/>
        </w:rPr>
      </w:pPr>
      <w:r>
        <w:rPr>
          <w:lang w:val="en-US"/>
        </w:rPr>
        <w:t>We have remained the same. We hope to add one more full time officer of development in the near future.</w:t>
      </w:r>
    </w:p>
    <w:p w:rsidR="00FB030D" w:rsidRDefault="00FB030D" w:rsidP="00FB030D">
      <w:pPr>
        <w:numPr>
          <w:ilvl w:val="0"/>
          <w:numId w:val="1"/>
        </w:numPr>
        <w:rPr>
          <w:lang w:val="en-US"/>
        </w:rPr>
      </w:pPr>
      <w:r>
        <w:rPr>
          <w:lang w:val="en-US"/>
        </w:rPr>
        <w:t>no change, no change expected</w:t>
      </w:r>
    </w:p>
    <w:p w:rsidR="00FB030D" w:rsidRDefault="00FB030D" w:rsidP="00FB030D">
      <w:pPr>
        <w:numPr>
          <w:ilvl w:val="0"/>
          <w:numId w:val="1"/>
        </w:numPr>
        <w:rPr>
          <w:lang w:val="en-US"/>
        </w:rPr>
      </w:pPr>
      <w:r>
        <w:rPr>
          <w:lang w:val="en-US"/>
        </w:rPr>
        <w:t>Same space past, present, future.</w:t>
      </w:r>
    </w:p>
    <w:p w:rsidR="00FB030D" w:rsidRDefault="00FB030D" w:rsidP="00FB030D">
      <w:pPr>
        <w:numPr>
          <w:ilvl w:val="0"/>
          <w:numId w:val="1"/>
        </w:numPr>
        <w:rPr>
          <w:lang w:val="en-US"/>
        </w:rPr>
      </w:pPr>
      <w:r>
        <w:rPr>
          <w:lang w:val="en-US"/>
        </w:rPr>
        <w:t>At the present time, we are using one less office. However, we are hopeful of gaining one full office and one workspace for a work study student.</w:t>
      </w:r>
    </w:p>
    <w:p w:rsidR="00FB030D" w:rsidRDefault="00FB030D" w:rsidP="00FB030D">
      <w:pPr>
        <w:numPr>
          <w:ilvl w:val="0"/>
          <w:numId w:val="1"/>
        </w:numPr>
        <w:rPr>
          <w:lang w:val="en-US"/>
        </w:rPr>
      </w:pPr>
      <w:r>
        <w:rPr>
          <w:lang w:val="en-US"/>
        </w:rPr>
        <w:t>condensed space, office sharing</w:t>
      </w:r>
    </w:p>
    <w:p w:rsidR="00FB030D" w:rsidRDefault="00FB030D" w:rsidP="00FB030D">
      <w:pPr>
        <w:numPr>
          <w:ilvl w:val="0"/>
          <w:numId w:val="1"/>
        </w:numPr>
        <w:rPr>
          <w:lang w:val="en-US"/>
        </w:rPr>
      </w:pPr>
      <w:r>
        <w:rPr>
          <w:lang w:val="en-US"/>
        </w:rPr>
        <w:t>Added office space. Expect will use more space in future.</w:t>
      </w:r>
    </w:p>
    <w:p w:rsidR="00FB030D" w:rsidRDefault="00FB030D" w:rsidP="00FB030D">
      <w:pPr>
        <w:numPr>
          <w:ilvl w:val="0"/>
          <w:numId w:val="1"/>
        </w:numPr>
        <w:rPr>
          <w:lang w:val="en-US"/>
        </w:rPr>
      </w:pPr>
      <w:r>
        <w:rPr>
          <w:lang w:val="en-US"/>
        </w:rPr>
        <w:t>The office space has remained the same and isn't expected to change.</w:t>
      </w:r>
    </w:p>
    <w:p w:rsidR="00FB030D" w:rsidRDefault="00FB030D" w:rsidP="00FB030D">
      <w:pPr>
        <w:numPr>
          <w:ilvl w:val="0"/>
          <w:numId w:val="1"/>
        </w:numPr>
        <w:rPr>
          <w:lang w:val="en-US"/>
        </w:rPr>
      </w:pPr>
      <w:r>
        <w:rPr>
          <w:lang w:val="en-US"/>
        </w:rPr>
        <w:lastRenderedPageBreak/>
        <w:t>In the past few years, we have expanded our office space nominally, allowing each staff member his/her own office. We do not foresee increasing or decreasing our office footprint in the near future.</w:t>
      </w:r>
    </w:p>
    <w:p w:rsidR="00FB030D" w:rsidRDefault="00FB030D" w:rsidP="00FB030D">
      <w:pPr>
        <w:numPr>
          <w:ilvl w:val="0"/>
          <w:numId w:val="1"/>
        </w:numPr>
        <w:rPr>
          <w:lang w:val="en-US"/>
        </w:rPr>
      </w:pPr>
      <w:r>
        <w:rPr>
          <w:lang w:val="en-US"/>
        </w:rPr>
        <w:t>Added use of one additional cubical in 2013.  Hoping to move into another building with more office space and a conference/work room in the next three years.</w:t>
      </w:r>
    </w:p>
    <w:p w:rsidR="00FB030D" w:rsidRDefault="00FB030D" w:rsidP="00FB030D">
      <w:pPr>
        <w:numPr>
          <w:ilvl w:val="0"/>
          <w:numId w:val="1"/>
        </w:numPr>
        <w:rPr>
          <w:lang w:val="en-US"/>
        </w:rPr>
      </w:pPr>
      <w:r>
        <w:rPr>
          <w:lang w:val="en-US"/>
        </w:rPr>
        <w:t>Remained the same.</w:t>
      </w:r>
    </w:p>
    <w:p w:rsidR="00FB030D" w:rsidRDefault="00FB030D" w:rsidP="00FB030D">
      <w:pPr>
        <w:numPr>
          <w:ilvl w:val="0"/>
          <w:numId w:val="1"/>
        </w:numPr>
        <w:rPr>
          <w:lang w:val="en-US"/>
        </w:rPr>
      </w:pPr>
      <w:r>
        <w:rPr>
          <w:lang w:val="en-US"/>
        </w:rPr>
        <w:t>We have expanded both the size of our staff and the associated footprint of our space allocation in the last 4 years as we moved through the early years of a capital campaign.</w:t>
      </w:r>
    </w:p>
    <w:p w:rsidR="00FB030D" w:rsidRDefault="00FB030D" w:rsidP="00FB030D">
      <w:pPr>
        <w:numPr>
          <w:ilvl w:val="0"/>
          <w:numId w:val="1"/>
        </w:numPr>
        <w:rPr>
          <w:lang w:val="en-US"/>
        </w:rPr>
      </w:pPr>
      <w:r>
        <w:rPr>
          <w:lang w:val="en-US"/>
        </w:rPr>
        <w:t>subtracted greatly</w:t>
      </w:r>
    </w:p>
    <w:p w:rsidR="00FB030D" w:rsidRDefault="00FB030D" w:rsidP="00FB030D">
      <w:pPr>
        <w:numPr>
          <w:ilvl w:val="0"/>
          <w:numId w:val="1"/>
        </w:numPr>
        <w:rPr>
          <w:lang w:val="en-US"/>
        </w:rPr>
      </w:pPr>
      <w:r>
        <w:rPr>
          <w:lang w:val="en-US"/>
        </w:rPr>
        <w:t>Relocation planned for FY'15 - expanded space</w:t>
      </w:r>
    </w:p>
    <w:p w:rsidR="00FB030D" w:rsidRDefault="00FB030D" w:rsidP="00FB030D">
      <w:pPr>
        <w:numPr>
          <w:ilvl w:val="0"/>
          <w:numId w:val="1"/>
        </w:numPr>
        <w:rPr>
          <w:lang w:val="en-US"/>
        </w:rPr>
      </w:pPr>
      <w:r>
        <w:rPr>
          <w:lang w:val="en-US"/>
        </w:rPr>
        <w:t>Space has always been a big issue here, because we have large office/rooms.  Many wasted space because of the size of rooms.  In the future we hope to focus on utilizing the space much more efficiently.  This is also problematic for some upper senior levels that require individual offices.</w:t>
      </w:r>
    </w:p>
    <w:p w:rsidR="00FB030D" w:rsidRDefault="00FB030D" w:rsidP="00FB030D">
      <w:pPr>
        <w:numPr>
          <w:ilvl w:val="0"/>
          <w:numId w:val="1"/>
        </w:numPr>
        <w:rPr>
          <w:lang w:val="en-US"/>
        </w:rPr>
      </w:pPr>
      <w:r>
        <w:rPr>
          <w:lang w:val="en-US"/>
        </w:rPr>
        <w:t>We've recently reconfigured existing space in order to add an additional fund raising position. As we continue to group, we will need more space in the near future.</w:t>
      </w:r>
    </w:p>
    <w:p w:rsidR="00FB030D" w:rsidRDefault="00FB030D" w:rsidP="00FB030D">
      <w:pPr>
        <w:numPr>
          <w:ilvl w:val="0"/>
          <w:numId w:val="1"/>
        </w:numPr>
        <w:rPr>
          <w:lang w:val="en-US"/>
        </w:rPr>
      </w:pPr>
      <w:r>
        <w:rPr>
          <w:lang w:val="en-US"/>
        </w:rPr>
        <w:t>Added</w:t>
      </w:r>
    </w:p>
    <w:p w:rsidR="00FB030D" w:rsidRDefault="00FB030D" w:rsidP="00FB030D">
      <w:pPr>
        <w:numPr>
          <w:ilvl w:val="0"/>
          <w:numId w:val="1"/>
        </w:numPr>
        <w:rPr>
          <w:lang w:val="en-US"/>
        </w:rPr>
      </w:pPr>
      <w:r>
        <w:rPr>
          <w:lang w:val="en-US"/>
        </w:rPr>
        <w:t>We have added more space and we need more space in the future.</w:t>
      </w:r>
    </w:p>
    <w:p w:rsidR="00FB030D" w:rsidRDefault="00FB030D" w:rsidP="00FB030D">
      <w:pPr>
        <w:numPr>
          <w:ilvl w:val="0"/>
          <w:numId w:val="1"/>
        </w:numPr>
        <w:rPr>
          <w:lang w:val="en-US"/>
        </w:rPr>
      </w:pPr>
      <w:r>
        <w:rPr>
          <w:lang w:val="en-US"/>
        </w:rPr>
        <w:t>We have added one office and do not anticipate further growth in the immediate future.</w:t>
      </w:r>
    </w:p>
    <w:p w:rsidR="00FB030D" w:rsidRDefault="00FB030D" w:rsidP="00FB030D">
      <w:pPr>
        <w:numPr>
          <w:ilvl w:val="0"/>
          <w:numId w:val="1"/>
        </w:numPr>
        <w:rPr>
          <w:lang w:val="en-US"/>
        </w:rPr>
      </w:pPr>
      <w:r>
        <w:rPr>
          <w:lang w:val="en-US"/>
        </w:rPr>
        <w:t>Subtracted space.  Hopefully increase</w:t>
      </w:r>
    </w:p>
    <w:p w:rsidR="00FB030D" w:rsidRDefault="00FB030D" w:rsidP="00FB030D">
      <w:pPr>
        <w:numPr>
          <w:ilvl w:val="0"/>
          <w:numId w:val="1"/>
        </w:numPr>
        <w:rPr>
          <w:lang w:val="en-US"/>
        </w:rPr>
      </w:pPr>
      <w:r>
        <w:rPr>
          <w:lang w:val="en-US"/>
        </w:rPr>
        <w:t>Added office space.  If we stay with the current trend, we will add more space if we can.  If not, we will look into mobile/at-home space for gift officers.</w:t>
      </w:r>
    </w:p>
    <w:p w:rsidR="00FB030D" w:rsidRDefault="00FB030D" w:rsidP="00FB030D">
      <w:pPr>
        <w:pStyle w:val="Heading1"/>
      </w:pPr>
      <w:r>
        <w:br w:type="page"/>
      </w:r>
      <w:bookmarkStart w:id="6" w:name="_Toc413403925"/>
      <w:r>
        <w:lastRenderedPageBreak/>
        <w:t xml:space="preserve">Table 9 </w:t>
      </w:r>
      <w:proofErr w:type="gramStart"/>
      <w:r>
        <w:t>Please</w:t>
      </w:r>
      <w:proofErr w:type="gramEnd"/>
      <w:r>
        <w:t xml:space="preserve"> rate the following types of fundraising methods.  Has their effectiveness increased or decreased for your institution over the past two years?</w:t>
      </w:r>
      <w:bookmarkEnd w:id="6"/>
    </w:p>
    <w:p w:rsidR="00FB030D" w:rsidRDefault="00FB030D" w:rsidP="00FB030D"/>
    <w:p w:rsidR="00FB030D" w:rsidRDefault="00FB030D" w:rsidP="00FB030D">
      <w:pPr>
        <w:pStyle w:val="Heading2"/>
      </w:pPr>
      <w:bookmarkStart w:id="7" w:name="_Toc413403926"/>
      <w:r>
        <w:t>Table 9.1.1 Please rate Direct Mail as a fundraising method.</w:t>
      </w:r>
      <w:r w:rsidRPr="00D169D0">
        <w:t xml:space="preserve"> </w:t>
      </w:r>
      <w:r>
        <w:t>Has its effectiveness increased or decreased for your institution over the past two years?</w:t>
      </w:r>
      <w:bookmarkEnd w:id="7"/>
    </w:p>
    <w:p w:rsidR="00FB030D" w:rsidRDefault="00FB030D" w:rsidP="00FB03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80"/>
        <w:gridCol w:w="1919"/>
        <w:gridCol w:w="1924"/>
        <w:gridCol w:w="1924"/>
        <w:gridCol w:w="1924"/>
      </w:tblGrid>
      <w:tr w:rsidR="00FB030D" w:rsidRPr="00505659" w:rsidTr="00D831E6">
        <w:tc>
          <w:tcPr>
            <w:tcW w:w="1880" w:type="dxa"/>
          </w:tcPr>
          <w:p w:rsidR="00FB030D" w:rsidRPr="00505659" w:rsidRDefault="00FB030D" w:rsidP="00D831E6">
            <w:r w:rsidRPr="00505659">
              <w:t xml:space="preserve"> </w:t>
            </w:r>
          </w:p>
        </w:tc>
        <w:tc>
          <w:tcPr>
            <w:tcW w:w="1919" w:type="dxa"/>
          </w:tcPr>
          <w:p w:rsidR="00FB030D" w:rsidRPr="00505659" w:rsidRDefault="00FB030D" w:rsidP="00D831E6">
            <w:r w:rsidRPr="00505659">
              <w:t>No Answer</w:t>
            </w:r>
          </w:p>
        </w:tc>
        <w:tc>
          <w:tcPr>
            <w:tcW w:w="1924"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 xml:space="preserve">Seems to have grown less effective </w:t>
            </w:r>
          </w:p>
        </w:tc>
        <w:tc>
          <w:tcPr>
            <w:tcW w:w="1924"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Somewhat useful but no real change in effectiveness</w:t>
            </w:r>
          </w:p>
        </w:tc>
        <w:tc>
          <w:tcPr>
            <w:tcW w:w="1924"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Has become more effective for us in recent years</w:t>
            </w:r>
          </w:p>
        </w:tc>
      </w:tr>
      <w:tr w:rsidR="00FB030D" w:rsidRPr="00505659" w:rsidTr="00D831E6">
        <w:tc>
          <w:tcPr>
            <w:tcW w:w="1880" w:type="dxa"/>
          </w:tcPr>
          <w:p w:rsidR="00FB030D" w:rsidRPr="00505659" w:rsidRDefault="00FB030D" w:rsidP="00D831E6">
            <w:r w:rsidRPr="00505659">
              <w:t>Entire sample</w:t>
            </w:r>
          </w:p>
        </w:tc>
        <w:tc>
          <w:tcPr>
            <w:tcW w:w="1919" w:type="dxa"/>
          </w:tcPr>
          <w:p w:rsidR="00FB030D" w:rsidRPr="00505659" w:rsidRDefault="00FB030D" w:rsidP="00D831E6">
            <w:r w:rsidRPr="00505659">
              <w:t>6,45%</w:t>
            </w:r>
          </w:p>
        </w:tc>
        <w:tc>
          <w:tcPr>
            <w:tcW w:w="1924" w:type="dxa"/>
          </w:tcPr>
          <w:p w:rsidR="00FB030D" w:rsidRPr="00505659" w:rsidRDefault="00FB030D" w:rsidP="00D831E6">
            <w:r w:rsidRPr="00505659">
              <w:t>12,90%</w:t>
            </w:r>
          </w:p>
        </w:tc>
        <w:tc>
          <w:tcPr>
            <w:tcW w:w="1924" w:type="dxa"/>
          </w:tcPr>
          <w:p w:rsidR="00FB030D" w:rsidRPr="00505659" w:rsidRDefault="00FB030D" w:rsidP="00D831E6">
            <w:r w:rsidRPr="00505659">
              <w:t>61,29%</w:t>
            </w:r>
          </w:p>
        </w:tc>
        <w:tc>
          <w:tcPr>
            <w:tcW w:w="1924" w:type="dxa"/>
          </w:tcPr>
          <w:p w:rsidR="00FB030D" w:rsidRPr="00505659" w:rsidRDefault="00FB030D" w:rsidP="00D831E6">
            <w:r w:rsidRPr="00505659">
              <w:t>19,35%</w:t>
            </w:r>
          </w:p>
        </w:tc>
      </w:tr>
    </w:tbl>
    <w:p w:rsidR="00FB030D" w:rsidRDefault="00FB030D" w:rsidP="00FB030D"/>
    <w:p w:rsidR="00FB030D" w:rsidRDefault="00FB030D" w:rsidP="00FB030D"/>
    <w:p w:rsidR="00FB030D" w:rsidRDefault="00FB030D" w:rsidP="00FB030D">
      <w:pPr>
        <w:pStyle w:val="Heading2"/>
      </w:pPr>
      <w:bookmarkStart w:id="8" w:name="_Toc413403927"/>
      <w:r>
        <w:t>Table 9.1.2 Please rate Direct Mail as a fundraising method.</w:t>
      </w:r>
      <w:r w:rsidRPr="00D169D0">
        <w:t xml:space="preserve"> </w:t>
      </w:r>
      <w:r>
        <w:t>Has its effectiveness increased or decreased for your institution over the past two years? Broken out by Total Full Time Equivalent Enrollment</w:t>
      </w:r>
      <w:bookmarkEnd w:id="8"/>
    </w:p>
    <w:p w:rsidR="00FB030D" w:rsidRDefault="00FB030D" w:rsidP="00FB03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31"/>
        <w:gridCol w:w="1860"/>
        <w:gridCol w:w="1860"/>
        <w:gridCol w:w="1860"/>
        <w:gridCol w:w="1860"/>
      </w:tblGrid>
      <w:tr w:rsidR="00FB030D" w:rsidRPr="00505659" w:rsidTr="00D831E6">
        <w:tc>
          <w:tcPr>
            <w:tcW w:w="2131" w:type="dxa"/>
          </w:tcPr>
          <w:p w:rsidR="00FB030D" w:rsidRPr="00505659" w:rsidRDefault="00FB030D" w:rsidP="00D831E6">
            <w:r w:rsidRPr="00505659">
              <w:t>Total Full Time Equivalent Enrollment</w:t>
            </w:r>
          </w:p>
        </w:tc>
        <w:tc>
          <w:tcPr>
            <w:tcW w:w="1860" w:type="dxa"/>
          </w:tcPr>
          <w:p w:rsidR="00FB030D" w:rsidRPr="00505659" w:rsidRDefault="00FB030D" w:rsidP="00D831E6">
            <w:r w:rsidRPr="00505659">
              <w:t>No Answer</w:t>
            </w:r>
          </w:p>
        </w:tc>
        <w:tc>
          <w:tcPr>
            <w:tcW w:w="1860"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 xml:space="preserve">Seems to have grown less effective </w:t>
            </w:r>
          </w:p>
        </w:tc>
        <w:tc>
          <w:tcPr>
            <w:tcW w:w="1860"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Somewhat useful but no real change in effectiveness</w:t>
            </w:r>
          </w:p>
        </w:tc>
        <w:tc>
          <w:tcPr>
            <w:tcW w:w="1860"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Has become more effective for us in recent years</w:t>
            </w:r>
          </w:p>
        </w:tc>
      </w:tr>
      <w:tr w:rsidR="00FB030D" w:rsidRPr="00505659" w:rsidTr="00D831E6">
        <w:tc>
          <w:tcPr>
            <w:tcW w:w="2131" w:type="dxa"/>
          </w:tcPr>
          <w:p w:rsidR="00FB030D" w:rsidRPr="00505659" w:rsidRDefault="00FB030D" w:rsidP="00D831E6">
            <w:r>
              <w:t>Less than 1500</w:t>
            </w:r>
          </w:p>
        </w:tc>
        <w:tc>
          <w:tcPr>
            <w:tcW w:w="1860" w:type="dxa"/>
          </w:tcPr>
          <w:p w:rsidR="00FB030D" w:rsidRPr="00505659" w:rsidRDefault="00FB030D" w:rsidP="00D831E6">
            <w:r w:rsidRPr="00505659">
              <w:t>0,00%</w:t>
            </w:r>
          </w:p>
        </w:tc>
        <w:tc>
          <w:tcPr>
            <w:tcW w:w="1860" w:type="dxa"/>
          </w:tcPr>
          <w:p w:rsidR="00FB030D" w:rsidRPr="00505659" w:rsidRDefault="00FB030D" w:rsidP="00D831E6">
            <w:r w:rsidRPr="00505659">
              <w:t>12,50%</w:t>
            </w:r>
          </w:p>
        </w:tc>
        <w:tc>
          <w:tcPr>
            <w:tcW w:w="1860" w:type="dxa"/>
          </w:tcPr>
          <w:p w:rsidR="00FB030D" w:rsidRPr="00505659" w:rsidRDefault="00FB030D" w:rsidP="00D831E6">
            <w:r w:rsidRPr="00505659">
              <w:t>62,50%</w:t>
            </w:r>
          </w:p>
        </w:tc>
        <w:tc>
          <w:tcPr>
            <w:tcW w:w="1860" w:type="dxa"/>
          </w:tcPr>
          <w:p w:rsidR="00FB030D" w:rsidRPr="00505659" w:rsidRDefault="00FB030D" w:rsidP="00D831E6">
            <w:r w:rsidRPr="00505659">
              <w:t>25,00%</w:t>
            </w:r>
          </w:p>
        </w:tc>
      </w:tr>
      <w:tr w:rsidR="00FB030D" w:rsidRPr="00505659" w:rsidTr="00D831E6">
        <w:tc>
          <w:tcPr>
            <w:tcW w:w="2131" w:type="dxa"/>
          </w:tcPr>
          <w:p w:rsidR="00FB030D" w:rsidRPr="00505659" w:rsidRDefault="00FB030D" w:rsidP="00D831E6">
            <w:r>
              <w:t>1500 - 4500</w:t>
            </w:r>
          </w:p>
        </w:tc>
        <w:tc>
          <w:tcPr>
            <w:tcW w:w="1860" w:type="dxa"/>
          </w:tcPr>
          <w:p w:rsidR="00FB030D" w:rsidRPr="00505659" w:rsidRDefault="00FB030D" w:rsidP="00D831E6">
            <w:r w:rsidRPr="00505659">
              <w:t>14,29%</w:t>
            </w:r>
          </w:p>
        </w:tc>
        <w:tc>
          <w:tcPr>
            <w:tcW w:w="1860" w:type="dxa"/>
          </w:tcPr>
          <w:p w:rsidR="00FB030D" w:rsidRPr="00505659" w:rsidRDefault="00FB030D" w:rsidP="00D831E6">
            <w:r w:rsidRPr="00505659">
              <w:t>0,00%</w:t>
            </w:r>
          </w:p>
        </w:tc>
        <w:tc>
          <w:tcPr>
            <w:tcW w:w="1860" w:type="dxa"/>
          </w:tcPr>
          <w:p w:rsidR="00FB030D" w:rsidRPr="00505659" w:rsidRDefault="00FB030D" w:rsidP="00D831E6">
            <w:r w:rsidRPr="00505659">
              <w:t>57,14%</w:t>
            </w:r>
          </w:p>
        </w:tc>
        <w:tc>
          <w:tcPr>
            <w:tcW w:w="1860" w:type="dxa"/>
          </w:tcPr>
          <w:p w:rsidR="00FB030D" w:rsidRPr="00505659" w:rsidRDefault="00FB030D" w:rsidP="00D831E6">
            <w:r w:rsidRPr="00505659">
              <w:t>28,57%</w:t>
            </w:r>
          </w:p>
        </w:tc>
      </w:tr>
      <w:tr w:rsidR="00FB030D" w:rsidRPr="00505659" w:rsidTr="00D831E6">
        <w:tc>
          <w:tcPr>
            <w:tcW w:w="2131" w:type="dxa"/>
          </w:tcPr>
          <w:p w:rsidR="00FB030D" w:rsidRPr="00505659" w:rsidRDefault="00FB030D" w:rsidP="00D831E6">
            <w:r>
              <w:t>4500 - 8500</w:t>
            </w:r>
          </w:p>
        </w:tc>
        <w:tc>
          <w:tcPr>
            <w:tcW w:w="1860" w:type="dxa"/>
          </w:tcPr>
          <w:p w:rsidR="00FB030D" w:rsidRPr="00505659" w:rsidRDefault="00FB030D" w:rsidP="00D831E6">
            <w:r w:rsidRPr="00505659">
              <w:t>0,00%</w:t>
            </w:r>
          </w:p>
        </w:tc>
        <w:tc>
          <w:tcPr>
            <w:tcW w:w="1860" w:type="dxa"/>
          </w:tcPr>
          <w:p w:rsidR="00FB030D" w:rsidRPr="00505659" w:rsidRDefault="00FB030D" w:rsidP="00D831E6">
            <w:r w:rsidRPr="00505659">
              <w:t>25,00%</w:t>
            </w:r>
          </w:p>
        </w:tc>
        <w:tc>
          <w:tcPr>
            <w:tcW w:w="1860" w:type="dxa"/>
          </w:tcPr>
          <w:p w:rsidR="00FB030D" w:rsidRPr="00505659" w:rsidRDefault="00FB030D" w:rsidP="00D831E6">
            <w:r w:rsidRPr="00505659">
              <w:t>75,00%</w:t>
            </w:r>
          </w:p>
        </w:tc>
        <w:tc>
          <w:tcPr>
            <w:tcW w:w="1860" w:type="dxa"/>
          </w:tcPr>
          <w:p w:rsidR="00FB030D" w:rsidRPr="00505659" w:rsidRDefault="00FB030D" w:rsidP="00D831E6">
            <w:r w:rsidRPr="00505659">
              <w:t>0,00%</w:t>
            </w:r>
          </w:p>
        </w:tc>
      </w:tr>
      <w:tr w:rsidR="00FB030D" w:rsidRPr="00505659" w:rsidTr="00D831E6">
        <w:tc>
          <w:tcPr>
            <w:tcW w:w="2131" w:type="dxa"/>
          </w:tcPr>
          <w:p w:rsidR="00FB030D" w:rsidRPr="00505659" w:rsidRDefault="00FB030D" w:rsidP="00D831E6">
            <w:r>
              <w:t>More than 8500</w:t>
            </w:r>
          </w:p>
        </w:tc>
        <w:tc>
          <w:tcPr>
            <w:tcW w:w="1860" w:type="dxa"/>
          </w:tcPr>
          <w:p w:rsidR="00FB030D" w:rsidRPr="00505659" w:rsidRDefault="00FB030D" w:rsidP="00D831E6">
            <w:r w:rsidRPr="00505659">
              <w:t>12,50%</w:t>
            </w:r>
          </w:p>
        </w:tc>
        <w:tc>
          <w:tcPr>
            <w:tcW w:w="1860" w:type="dxa"/>
          </w:tcPr>
          <w:p w:rsidR="00FB030D" w:rsidRPr="00505659" w:rsidRDefault="00FB030D" w:rsidP="00D831E6">
            <w:r w:rsidRPr="00505659">
              <w:t>12,50%</w:t>
            </w:r>
          </w:p>
        </w:tc>
        <w:tc>
          <w:tcPr>
            <w:tcW w:w="1860" w:type="dxa"/>
          </w:tcPr>
          <w:p w:rsidR="00FB030D" w:rsidRPr="00505659" w:rsidRDefault="00FB030D" w:rsidP="00D831E6">
            <w:r w:rsidRPr="00505659">
              <w:t>50,00%</w:t>
            </w:r>
          </w:p>
        </w:tc>
        <w:tc>
          <w:tcPr>
            <w:tcW w:w="1860" w:type="dxa"/>
          </w:tcPr>
          <w:p w:rsidR="00FB030D" w:rsidRPr="00505659" w:rsidRDefault="00FB030D" w:rsidP="00D831E6">
            <w:r w:rsidRPr="00505659">
              <w:t>25,00%</w:t>
            </w:r>
          </w:p>
        </w:tc>
      </w:tr>
    </w:tbl>
    <w:p w:rsidR="00FB030D" w:rsidRDefault="00FB030D" w:rsidP="00FB030D"/>
    <w:p w:rsidR="00FB030D" w:rsidRDefault="00FB030D">
      <w:pPr>
        <w:spacing w:after="200" w:line="276" w:lineRule="auto"/>
        <w:rPr>
          <w:rFonts w:ascii="Calibri" w:eastAsia="Times New Roman" w:hAnsi="Calibri"/>
          <w:b/>
          <w:bCs/>
          <w:color w:val="4F81BD"/>
          <w:sz w:val="26"/>
          <w:szCs w:val="26"/>
          <w:lang w:eastAsia="x-none"/>
        </w:rPr>
      </w:pPr>
      <w:bookmarkStart w:id="9" w:name="_Toc413403928"/>
      <w:r>
        <w:br w:type="page"/>
      </w:r>
    </w:p>
    <w:p w:rsidR="00FB030D" w:rsidRDefault="00FB030D" w:rsidP="00FB030D">
      <w:pPr>
        <w:pStyle w:val="Heading2"/>
      </w:pPr>
      <w:bookmarkStart w:id="10" w:name="_GoBack"/>
      <w:bookmarkEnd w:id="10"/>
      <w:r>
        <w:lastRenderedPageBreak/>
        <w:t>Table 9.1.3 Please rate Direct Mail as a fundraising method.</w:t>
      </w:r>
      <w:r w:rsidRPr="00D169D0">
        <w:t xml:space="preserve"> </w:t>
      </w:r>
      <w:r>
        <w:t>Has its effectiveness increased or decreased for your institution over the past two years? Broken out by Type of college</w:t>
      </w:r>
      <w:bookmarkEnd w:id="9"/>
    </w:p>
    <w:p w:rsidR="00FB030D" w:rsidRDefault="00FB030D" w:rsidP="00FB03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136"/>
        <w:gridCol w:w="1834"/>
        <w:gridCol w:w="1834"/>
        <w:gridCol w:w="1933"/>
        <w:gridCol w:w="1834"/>
      </w:tblGrid>
      <w:tr w:rsidR="00FB030D" w:rsidRPr="00505659" w:rsidTr="00D831E6">
        <w:tc>
          <w:tcPr>
            <w:tcW w:w="2136" w:type="dxa"/>
          </w:tcPr>
          <w:p w:rsidR="00FB030D" w:rsidRPr="00505659" w:rsidRDefault="00FB030D" w:rsidP="00D831E6">
            <w:r>
              <w:t>Type of college</w:t>
            </w:r>
          </w:p>
        </w:tc>
        <w:tc>
          <w:tcPr>
            <w:tcW w:w="1834" w:type="dxa"/>
          </w:tcPr>
          <w:p w:rsidR="00FB030D" w:rsidRPr="00505659" w:rsidRDefault="00FB030D" w:rsidP="00D831E6">
            <w:r w:rsidRPr="00505659">
              <w:t>No Answer</w:t>
            </w:r>
          </w:p>
        </w:tc>
        <w:tc>
          <w:tcPr>
            <w:tcW w:w="1834"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 xml:space="preserve">Seems to have grown less effective </w:t>
            </w:r>
          </w:p>
        </w:tc>
        <w:tc>
          <w:tcPr>
            <w:tcW w:w="1933"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Somewhat useful but no real change in effectiveness</w:t>
            </w:r>
          </w:p>
        </w:tc>
        <w:tc>
          <w:tcPr>
            <w:tcW w:w="1834" w:type="dxa"/>
          </w:tcPr>
          <w:p w:rsidR="00FB030D" w:rsidRPr="000A2A0F" w:rsidRDefault="00FB030D" w:rsidP="00D831E6">
            <w:pPr>
              <w:pStyle w:val="PlainText"/>
              <w:rPr>
                <w:rFonts w:ascii="Cambria" w:hAnsi="Cambria" w:cs="Courier New"/>
                <w:sz w:val="20"/>
                <w:szCs w:val="20"/>
                <w:lang w:val="en-US"/>
              </w:rPr>
            </w:pPr>
            <w:r w:rsidRPr="000A2A0F">
              <w:rPr>
                <w:rFonts w:ascii="Cambria" w:hAnsi="Cambria" w:cs="Courier New"/>
                <w:sz w:val="20"/>
                <w:szCs w:val="20"/>
                <w:lang w:val="en-US"/>
              </w:rPr>
              <w:t>Has become more effective for us in recent years</w:t>
            </w:r>
          </w:p>
        </w:tc>
      </w:tr>
      <w:tr w:rsidR="00FB030D" w:rsidRPr="00505659" w:rsidTr="00D831E6">
        <w:tc>
          <w:tcPr>
            <w:tcW w:w="2136" w:type="dxa"/>
          </w:tcPr>
          <w:p w:rsidR="00FB030D" w:rsidRPr="00505659" w:rsidRDefault="00FB030D" w:rsidP="00D831E6">
            <w:r>
              <w:t>Community College</w:t>
            </w:r>
          </w:p>
        </w:tc>
        <w:tc>
          <w:tcPr>
            <w:tcW w:w="1834" w:type="dxa"/>
          </w:tcPr>
          <w:p w:rsidR="00FB030D" w:rsidRPr="00505659" w:rsidRDefault="00FB030D" w:rsidP="00D831E6">
            <w:r w:rsidRPr="00505659">
              <w:t>12,50%</w:t>
            </w:r>
          </w:p>
        </w:tc>
        <w:tc>
          <w:tcPr>
            <w:tcW w:w="1834" w:type="dxa"/>
          </w:tcPr>
          <w:p w:rsidR="00FB030D" w:rsidRPr="00505659" w:rsidRDefault="00FB030D" w:rsidP="00D831E6">
            <w:r w:rsidRPr="00505659">
              <w:t>0,00%</w:t>
            </w:r>
          </w:p>
        </w:tc>
        <w:tc>
          <w:tcPr>
            <w:tcW w:w="1933" w:type="dxa"/>
          </w:tcPr>
          <w:p w:rsidR="00FB030D" w:rsidRPr="00505659" w:rsidRDefault="00FB030D" w:rsidP="00D831E6">
            <w:r w:rsidRPr="00505659">
              <w:t>75,00%</w:t>
            </w:r>
          </w:p>
        </w:tc>
        <w:tc>
          <w:tcPr>
            <w:tcW w:w="1834" w:type="dxa"/>
          </w:tcPr>
          <w:p w:rsidR="00FB030D" w:rsidRPr="00505659" w:rsidRDefault="00FB030D" w:rsidP="00D831E6">
            <w:r w:rsidRPr="00505659">
              <w:t>12,50%</w:t>
            </w:r>
          </w:p>
        </w:tc>
      </w:tr>
      <w:tr w:rsidR="00FB030D" w:rsidRPr="00505659" w:rsidTr="00D831E6">
        <w:tc>
          <w:tcPr>
            <w:tcW w:w="2136" w:type="dxa"/>
          </w:tcPr>
          <w:p w:rsidR="00FB030D" w:rsidRPr="00505659" w:rsidRDefault="00FB030D" w:rsidP="00D831E6">
            <w:r w:rsidRPr="00840C84">
              <w:rPr>
                <w:rFonts w:cs="Courier New"/>
                <w:lang w:val="en-US"/>
              </w:rPr>
              <w:t>4-Year or MA Granting College</w:t>
            </w:r>
          </w:p>
        </w:tc>
        <w:tc>
          <w:tcPr>
            <w:tcW w:w="1834" w:type="dxa"/>
          </w:tcPr>
          <w:p w:rsidR="00FB030D" w:rsidRPr="00505659" w:rsidRDefault="00FB030D" w:rsidP="00D831E6">
            <w:r w:rsidRPr="00505659">
              <w:t>5,88%</w:t>
            </w:r>
          </w:p>
        </w:tc>
        <w:tc>
          <w:tcPr>
            <w:tcW w:w="1834" w:type="dxa"/>
          </w:tcPr>
          <w:p w:rsidR="00FB030D" w:rsidRPr="00505659" w:rsidRDefault="00FB030D" w:rsidP="00D831E6">
            <w:r w:rsidRPr="00505659">
              <w:t>17,65%</w:t>
            </w:r>
          </w:p>
        </w:tc>
        <w:tc>
          <w:tcPr>
            <w:tcW w:w="1933" w:type="dxa"/>
          </w:tcPr>
          <w:p w:rsidR="00FB030D" w:rsidRPr="00505659" w:rsidRDefault="00FB030D" w:rsidP="00D831E6">
            <w:r w:rsidRPr="00505659">
              <w:t>47,06%</w:t>
            </w:r>
          </w:p>
        </w:tc>
        <w:tc>
          <w:tcPr>
            <w:tcW w:w="1834" w:type="dxa"/>
          </w:tcPr>
          <w:p w:rsidR="00FB030D" w:rsidRPr="00505659" w:rsidRDefault="00FB030D" w:rsidP="00D831E6">
            <w:r w:rsidRPr="00505659">
              <w:t>29,41%</w:t>
            </w:r>
          </w:p>
        </w:tc>
      </w:tr>
      <w:tr w:rsidR="00FB030D" w:rsidRPr="00505659" w:rsidTr="00D831E6">
        <w:tc>
          <w:tcPr>
            <w:tcW w:w="2136" w:type="dxa"/>
          </w:tcPr>
          <w:p w:rsidR="00FB030D" w:rsidRPr="00505659" w:rsidRDefault="00FB030D" w:rsidP="00D831E6">
            <w:r>
              <w:t>PHD Level College or University</w:t>
            </w:r>
          </w:p>
        </w:tc>
        <w:tc>
          <w:tcPr>
            <w:tcW w:w="1834" w:type="dxa"/>
          </w:tcPr>
          <w:p w:rsidR="00FB030D" w:rsidRPr="00505659" w:rsidRDefault="00FB030D" w:rsidP="00D831E6">
            <w:r w:rsidRPr="00505659">
              <w:t>0,00%</w:t>
            </w:r>
          </w:p>
        </w:tc>
        <w:tc>
          <w:tcPr>
            <w:tcW w:w="1834" w:type="dxa"/>
          </w:tcPr>
          <w:p w:rsidR="00FB030D" w:rsidRPr="00505659" w:rsidRDefault="00FB030D" w:rsidP="00D831E6">
            <w:r w:rsidRPr="00505659">
              <w:t>25,00%</w:t>
            </w:r>
          </w:p>
        </w:tc>
        <w:tc>
          <w:tcPr>
            <w:tcW w:w="1933" w:type="dxa"/>
          </w:tcPr>
          <w:p w:rsidR="00FB030D" w:rsidRPr="00505659" w:rsidRDefault="00FB030D" w:rsidP="00D831E6">
            <w:r w:rsidRPr="00505659">
              <w:t>75,00%</w:t>
            </w:r>
          </w:p>
        </w:tc>
        <w:tc>
          <w:tcPr>
            <w:tcW w:w="1834" w:type="dxa"/>
          </w:tcPr>
          <w:p w:rsidR="00FB030D" w:rsidRPr="00505659" w:rsidRDefault="00FB030D" w:rsidP="00D831E6">
            <w:r w:rsidRPr="00505659">
              <w:t>0,00%</w:t>
            </w:r>
          </w:p>
        </w:tc>
      </w:tr>
      <w:tr w:rsidR="00FB030D" w:rsidRPr="00505659" w:rsidTr="00D831E6">
        <w:tc>
          <w:tcPr>
            <w:tcW w:w="2136" w:type="dxa"/>
          </w:tcPr>
          <w:p w:rsidR="00FB030D" w:rsidRPr="00505659" w:rsidRDefault="00FB030D" w:rsidP="00D831E6">
            <w:r>
              <w:t>Level 1 or Level 2 Research University</w:t>
            </w:r>
          </w:p>
        </w:tc>
        <w:tc>
          <w:tcPr>
            <w:tcW w:w="1834" w:type="dxa"/>
          </w:tcPr>
          <w:p w:rsidR="00FB030D" w:rsidRPr="00505659" w:rsidRDefault="00FB030D" w:rsidP="00D831E6">
            <w:r w:rsidRPr="00505659">
              <w:t>0,00%</w:t>
            </w:r>
          </w:p>
        </w:tc>
        <w:tc>
          <w:tcPr>
            <w:tcW w:w="1834" w:type="dxa"/>
          </w:tcPr>
          <w:p w:rsidR="00FB030D" w:rsidRPr="00505659" w:rsidRDefault="00FB030D" w:rsidP="00D831E6">
            <w:r w:rsidRPr="00505659">
              <w:t>0,00%</w:t>
            </w:r>
          </w:p>
        </w:tc>
        <w:tc>
          <w:tcPr>
            <w:tcW w:w="1933" w:type="dxa"/>
          </w:tcPr>
          <w:p w:rsidR="00FB030D" w:rsidRPr="00505659" w:rsidRDefault="00FB030D" w:rsidP="00D831E6">
            <w:r w:rsidRPr="00505659">
              <w:t>100,00%</w:t>
            </w:r>
          </w:p>
        </w:tc>
        <w:tc>
          <w:tcPr>
            <w:tcW w:w="1834" w:type="dxa"/>
          </w:tcPr>
          <w:p w:rsidR="00FB030D" w:rsidRPr="00505659" w:rsidRDefault="00FB030D" w:rsidP="00D831E6">
            <w:r w:rsidRPr="00505659">
              <w:t>0,00%</w:t>
            </w:r>
          </w:p>
        </w:tc>
      </w:tr>
    </w:tbl>
    <w:p w:rsidR="00FB030D" w:rsidRDefault="00FB030D" w:rsidP="00FB030D"/>
    <w:p w:rsidR="00FB030D" w:rsidRDefault="00FB030D" w:rsidP="00FB030D"/>
    <w:p w:rsidR="00680991" w:rsidRDefault="00680991"/>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343DB"/>
    <w:multiLevelType w:val="hybridMultilevel"/>
    <w:tmpl w:val="F484FBE4"/>
    <w:lvl w:ilvl="0" w:tplc="5984B80E">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0D"/>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B030D"/>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05809-028B-4C76-8DB0-16086857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30D"/>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FB030D"/>
    <w:pPr>
      <w:keepNext/>
      <w:keepLines/>
      <w:spacing w:before="480"/>
      <w:outlineLvl w:val="0"/>
    </w:pPr>
    <w:rPr>
      <w:rFonts w:ascii="Calibri" w:eastAsia="Times New Roman" w:hAnsi="Calibri"/>
      <w:b/>
      <w:bCs/>
      <w:color w:val="345A8A"/>
      <w:sz w:val="32"/>
      <w:szCs w:val="32"/>
      <w:lang w:eastAsia="x-none"/>
    </w:rPr>
  </w:style>
  <w:style w:type="paragraph" w:styleId="Heading2">
    <w:name w:val="heading 2"/>
    <w:basedOn w:val="Normal"/>
    <w:next w:val="Normal"/>
    <w:link w:val="Heading2Char"/>
    <w:qFormat/>
    <w:rsid w:val="00FB030D"/>
    <w:pPr>
      <w:keepNext/>
      <w:keepLines/>
      <w:spacing w:before="200"/>
      <w:outlineLvl w:val="1"/>
    </w:pPr>
    <w:rPr>
      <w:rFonts w:ascii="Calibri" w:eastAsia="Times New Roman" w:hAnsi="Calibri"/>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30D"/>
    <w:rPr>
      <w:rFonts w:ascii="Calibri" w:eastAsia="Times New Roman" w:hAnsi="Calibri" w:cs="Times New Roman"/>
      <w:b/>
      <w:bCs/>
      <w:color w:val="345A8A"/>
      <w:sz w:val="32"/>
      <w:szCs w:val="32"/>
      <w:lang w:val="en-AU" w:eastAsia="x-none"/>
    </w:rPr>
  </w:style>
  <w:style w:type="character" w:customStyle="1" w:styleId="Heading2Char">
    <w:name w:val="Heading 2 Char"/>
    <w:basedOn w:val="DefaultParagraphFont"/>
    <w:link w:val="Heading2"/>
    <w:rsid w:val="00FB030D"/>
    <w:rPr>
      <w:rFonts w:ascii="Calibri" w:eastAsia="Times New Roman" w:hAnsi="Calibri" w:cs="Times New Roman"/>
      <w:b/>
      <w:bCs/>
      <w:color w:val="4F81BD"/>
      <w:sz w:val="26"/>
      <w:szCs w:val="26"/>
      <w:lang w:val="en-AU" w:eastAsia="x-none"/>
    </w:rPr>
  </w:style>
  <w:style w:type="paragraph" w:styleId="PlainText">
    <w:name w:val="Plain Text"/>
    <w:basedOn w:val="Normal"/>
    <w:link w:val="PlainTextChar"/>
    <w:rsid w:val="00FB030D"/>
    <w:rPr>
      <w:rFonts w:ascii="Consolas" w:eastAsia="Calibri" w:hAnsi="Consolas"/>
      <w:sz w:val="21"/>
      <w:szCs w:val="21"/>
      <w:lang w:val="x-none"/>
    </w:rPr>
  </w:style>
  <w:style w:type="character" w:customStyle="1" w:styleId="PlainTextChar">
    <w:name w:val="Plain Text Char"/>
    <w:basedOn w:val="DefaultParagraphFont"/>
    <w:link w:val="PlainText"/>
    <w:rsid w:val="00FB030D"/>
    <w:rPr>
      <w:rFonts w:ascii="Consolas" w:eastAsia="Calibri" w:hAnsi="Consolas" w:cs="Times New Roman"/>
      <w:sz w:val="21"/>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2015-03-06T16:22:00Z</dcterms:created>
  <dcterms:modified xsi:type="dcterms:W3CDTF">2015-03-06T16:23:00Z</dcterms:modified>
</cp:coreProperties>
</file>