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90" w:rsidRDefault="002F0090" w:rsidP="002F0090">
      <w:pPr>
        <w:pStyle w:val="Heading1"/>
      </w:pPr>
      <w:bookmarkStart w:id="0" w:name="_Toc433625955"/>
      <w:r>
        <w:t xml:space="preserve">Table 2.1 Does the college have any formal or informal limit on the number of </w:t>
      </w:r>
      <w:proofErr w:type="spellStart"/>
      <w:r>
        <w:t>counseling</w:t>
      </w:r>
      <w:proofErr w:type="spellEnd"/>
      <w:r>
        <w:t xml:space="preserve"> sessions per student?</w:t>
      </w:r>
      <w:bookmarkEnd w:id="0"/>
    </w:p>
    <w:p w:rsidR="002F0090" w:rsidRDefault="002F0090" w:rsidP="002F009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476"/>
        <w:gridCol w:w="2476"/>
        <w:gridCol w:w="2356"/>
      </w:tblGrid>
      <w:tr w:rsidR="002F0090" w:rsidRPr="00505659" w:rsidTr="00F31FAE">
        <w:tc>
          <w:tcPr>
            <w:tcW w:w="4258" w:type="dxa"/>
          </w:tcPr>
          <w:p w:rsidR="002F0090" w:rsidRPr="00505659" w:rsidRDefault="002F0090" w:rsidP="00F31FAE">
            <w:r w:rsidRPr="00505659">
              <w:t xml:space="preserve"> </w:t>
            </w:r>
          </w:p>
        </w:tc>
        <w:tc>
          <w:tcPr>
            <w:tcW w:w="4258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 formal limit on the number of sessions allowed per student adjusted for the severity of conditions</w:t>
            </w:r>
          </w:p>
        </w:tc>
        <w:tc>
          <w:tcPr>
            <w:tcW w:w="4258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An informal limit on the number of sessions allowed per student adjusted for the severity of conditions</w:t>
            </w:r>
          </w:p>
        </w:tc>
        <w:tc>
          <w:tcPr>
            <w:tcW w:w="4258" w:type="dxa"/>
          </w:tcPr>
          <w:p w:rsidR="002F0090" w:rsidRPr="00B3157C" w:rsidRDefault="002F0090" w:rsidP="00F31FA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B3157C">
              <w:rPr>
                <w:rFonts w:cs="Arial"/>
                <w:bCs/>
              </w:rPr>
              <w:t>No formal or informal limit</w:t>
            </w:r>
          </w:p>
          <w:p w:rsidR="002F0090" w:rsidRPr="00505659" w:rsidRDefault="002F0090" w:rsidP="00F31FAE"/>
        </w:tc>
      </w:tr>
      <w:tr w:rsidR="002F0090" w:rsidRPr="00505659" w:rsidTr="00F31FAE">
        <w:tc>
          <w:tcPr>
            <w:tcW w:w="4258" w:type="dxa"/>
          </w:tcPr>
          <w:p w:rsidR="002F0090" w:rsidRPr="00505659" w:rsidRDefault="002F0090" w:rsidP="00F31FAE">
            <w:r w:rsidRPr="00505659">
              <w:t>Entire sample</w:t>
            </w:r>
          </w:p>
        </w:tc>
        <w:tc>
          <w:tcPr>
            <w:tcW w:w="4258" w:type="dxa"/>
          </w:tcPr>
          <w:p w:rsidR="002F0090" w:rsidRPr="00505659" w:rsidRDefault="002F0090" w:rsidP="00F31FAE">
            <w:r w:rsidRPr="00505659">
              <w:t>19</w:t>
            </w:r>
            <w:r>
              <w:t>.6</w:t>
            </w:r>
            <w:r w:rsidRPr="00505659">
              <w:t>1%</w:t>
            </w:r>
          </w:p>
        </w:tc>
        <w:tc>
          <w:tcPr>
            <w:tcW w:w="4258" w:type="dxa"/>
          </w:tcPr>
          <w:p w:rsidR="002F0090" w:rsidRPr="00505659" w:rsidRDefault="002F0090" w:rsidP="00F31FAE">
            <w:r w:rsidRPr="00505659">
              <w:t>31</w:t>
            </w:r>
            <w:r>
              <w:t>.3</w:t>
            </w:r>
            <w:r w:rsidRPr="00505659">
              <w:t>7%</w:t>
            </w:r>
          </w:p>
        </w:tc>
        <w:tc>
          <w:tcPr>
            <w:tcW w:w="4258" w:type="dxa"/>
          </w:tcPr>
          <w:p w:rsidR="002F0090" w:rsidRPr="00505659" w:rsidRDefault="002F0090" w:rsidP="00F31FAE">
            <w:r w:rsidRPr="00505659">
              <w:t>49</w:t>
            </w:r>
            <w:r>
              <w:t>.0</w:t>
            </w:r>
            <w:r w:rsidRPr="00505659">
              <w:t>2%</w:t>
            </w:r>
          </w:p>
        </w:tc>
      </w:tr>
    </w:tbl>
    <w:p w:rsidR="002F0090" w:rsidRDefault="002F0090" w:rsidP="002F0090"/>
    <w:p w:rsidR="002F0090" w:rsidRDefault="002F0090" w:rsidP="002F0090">
      <w:r w:rsidRPr="00914E9B">
        <w:rPr>
          <w:noProof/>
          <w:lang w:val="en-US"/>
        </w:rPr>
        <w:drawing>
          <wp:inline distT="0" distB="0" distL="0" distR="0" wp14:anchorId="48FD893C" wp14:editId="41868C01">
            <wp:extent cx="5825490" cy="3432810"/>
            <wp:effectExtent l="0" t="0" r="3810" b="1524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F0090" w:rsidRDefault="002F0090" w:rsidP="002F0090">
      <w:pPr>
        <w:pStyle w:val="Heading1"/>
      </w:pPr>
      <w:r>
        <w:br w:type="page"/>
      </w:r>
      <w:bookmarkStart w:id="1" w:name="_Toc433625956"/>
      <w:r>
        <w:lastRenderedPageBreak/>
        <w:t xml:space="preserve">Table 2.2 Does the college have any formal or informal limit on the number of </w:t>
      </w:r>
      <w:proofErr w:type="spellStart"/>
      <w:r>
        <w:t>counseling</w:t>
      </w:r>
      <w:proofErr w:type="spellEnd"/>
      <w:r>
        <w:t xml:space="preserve"> sessions per student? Broken out by Annual </w:t>
      </w:r>
      <w:bookmarkEnd w:id="1"/>
      <w:r>
        <w:t>Tuition</w:t>
      </w:r>
    </w:p>
    <w:p w:rsidR="002F0090" w:rsidRDefault="002F0090" w:rsidP="002F009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2"/>
        <w:gridCol w:w="2402"/>
        <w:gridCol w:w="2402"/>
        <w:gridCol w:w="2390"/>
      </w:tblGrid>
      <w:tr w:rsidR="002F0090" w:rsidRPr="00505659" w:rsidTr="00F31FAE">
        <w:tc>
          <w:tcPr>
            <w:tcW w:w="2477" w:type="dxa"/>
          </w:tcPr>
          <w:p w:rsidR="002F0090" w:rsidRPr="00505659" w:rsidRDefault="002F0090" w:rsidP="00F31FAE">
            <w:r w:rsidRPr="00505659">
              <w:t xml:space="preserve">Annual </w:t>
            </w:r>
            <w:r>
              <w:t>Tuition</w:t>
            </w:r>
          </w:p>
        </w:tc>
        <w:tc>
          <w:tcPr>
            <w:tcW w:w="2476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 formal limit on the number of sessions allowed per student adjusted for the severity of conditions</w:t>
            </w:r>
          </w:p>
        </w:tc>
        <w:tc>
          <w:tcPr>
            <w:tcW w:w="2476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An informal limit on the number of sessions allowed per student adjusted for the severity of conditions</w:t>
            </w:r>
          </w:p>
        </w:tc>
        <w:tc>
          <w:tcPr>
            <w:tcW w:w="2476" w:type="dxa"/>
          </w:tcPr>
          <w:p w:rsidR="002F0090" w:rsidRPr="00B3157C" w:rsidRDefault="002F0090" w:rsidP="00F31FA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B3157C">
              <w:rPr>
                <w:rFonts w:cs="Arial"/>
                <w:bCs/>
              </w:rPr>
              <w:t>No formal or informal limit</w:t>
            </w:r>
          </w:p>
          <w:p w:rsidR="002F0090" w:rsidRPr="00505659" w:rsidRDefault="002F0090" w:rsidP="00F31FAE"/>
        </w:tc>
      </w:tr>
      <w:tr w:rsidR="002F0090" w:rsidRPr="00505659" w:rsidTr="00F31FAE">
        <w:tc>
          <w:tcPr>
            <w:tcW w:w="2477" w:type="dxa"/>
          </w:tcPr>
          <w:p w:rsidR="002F0090" w:rsidRPr="00505659" w:rsidRDefault="002F0090" w:rsidP="00F31FAE">
            <w:r>
              <w:t>Less than 2500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30</w:t>
            </w:r>
            <w:r>
              <w:t>.7</w:t>
            </w:r>
            <w:r w:rsidRPr="00505659">
              <w:t>7%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30</w:t>
            </w:r>
            <w:r>
              <w:t>.7</w:t>
            </w:r>
            <w:r w:rsidRPr="00505659">
              <w:t>7%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38</w:t>
            </w:r>
            <w:r>
              <w:t>.4</w:t>
            </w:r>
            <w:r w:rsidRPr="00505659">
              <w:t>6%</w:t>
            </w:r>
          </w:p>
        </w:tc>
      </w:tr>
      <w:tr w:rsidR="002F0090" w:rsidRPr="00505659" w:rsidTr="00F31FAE">
        <w:tc>
          <w:tcPr>
            <w:tcW w:w="2477" w:type="dxa"/>
          </w:tcPr>
          <w:p w:rsidR="002F0090" w:rsidRPr="00505659" w:rsidRDefault="002F0090" w:rsidP="00F31FAE">
            <w:r>
              <w:t>2500+ -5000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7</w:t>
            </w:r>
            <w:r>
              <w:t>.6</w:t>
            </w:r>
            <w:r w:rsidRPr="00505659">
              <w:t>9%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46</w:t>
            </w:r>
            <w:r>
              <w:t>.1</w:t>
            </w:r>
            <w:r w:rsidRPr="00505659">
              <w:t>5%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46</w:t>
            </w:r>
            <w:r>
              <w:t>.1</w:t>
            </w:r>
            <w:r w:rsidRPr="00505659">
              <w:t>5%</w:t>
            </w:r>
          </w:p>
        </w:tc>
      </w:tr>
      <w:tr w:rsidR="002F0090" w:rsidRPr="00505659" w:rsidTr="00F31FAE">
        <w:tc>
          <w:tcPr>
            <w:tcW w:w="2477" w:type="dxa"/>
          </w:tcPr>
          <w:p w:rsidR="002F0090" w:rsidRPr="00505659" w:rsidRDefault="002F0090" w:rsidP="00F31FAE">
            <w:r>
              <w:t>5000+ -20000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23</w:t>
            </w:r>
            <w:r>
              <w:t>.0</w:t>
            </w:r>
            <w:r w:rsidRPr="00505659">
              <w:t>8%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30</w:t>
            </w:r>
            <w:r>
              <w:t>.7</w:t>
            </w:r>
            <w:r w:rsidRPr="00505659">
              <w:t>7%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46</w:t>
            </w:r>
            <w:r>
              <w:t>.1</w:t>
            </w:r>
            <w:r w:rsidRPr="00505659">
              <w:t>5%</w:t>
            </w:r>
          </w:p>
        </w:tc>
      </w:tr>
      <w:tr w:rsidR="002F0090" w:rsidRPr="00505659" w:rsidTr="00F31FAE">
        <w:tc>
          <w:tcPr>
            <w:tcW w:w="2477" w:type="dxa"/>
          </w:tcPr>
          <w:p w:rsidR="002F0090" w:rsidRPr="00505659" w:rsidRDefault="002F0090" w:rsidP="00F31FAE">
            <w:r>
              <w:t>More than 20000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16</w:t>
            </w:r>
            <w:r>
              <w:t>.6</w:t>
            </w:r>
            <w:r w:rsidRPr="00505659">
              <w:t>7%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16</w:t>
            </w:r>
            <w:r>
              <w:t>.6</w:t>
            </w:r>
            <w:r w:rsidRPr="00505659">
              <w:t>7%</w:t>
            </w:r>
          </w:p>
        </w:tc>
        <w:tc>
          <w:tcPr>
            <w:tcW w:w="2476" w:type="dxa"/>
          </w:tcPr>
          <w:p w:rsidR="002F0090" w:rsidRPr="00505659" w:rsidRDefault="002F0090" w:rsidP="00F31FAE">
            <w:r w:rsidRPr="00505659">
              <w:t>66</w:t>
            </w:r>
            <w:r>
              <w:t>.6</w:t>
            </w:r>
            <w:r w:rsidRPr="00505659">
              <w:t>7%</w:t>
            </w:r>
          </w:p>
        </w:tc>
      </w:tr>
    </w:tbl>
    <w:p w:rsidR="002F0090" w:rsidRDefault="002F0090" w:rsidP="002F0090"/>
    <w:p w:rsidR="002F0090" w:rsidRDefault="002F0090" w:rsidP="002F0090">
      <w:r w:rsidRPr="00914E9B">
        <w:rPr>
          <w:noProof/>
          <w:lang w:val="en-US"/>
        </w:rPr>
        <w:drawing>
          <wp:inline distT="0" distB="0" distL="0" distR="0" wp14:anchorId="61B5C798" wp14:editId="15B70C21">
            <wp:extent cx="5675630" cy="3729990"/>
            <wp:effectExtent l="0" t="0" r="1270" b="381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0090" w:rsidRDefault="002F0090" w:rsidP="002F0090">
      <w:pPr>
        <w:pStyle w:val="Heading1"/>
      </w:pPr>
      <w:r>
        <w:br w:type="page"/>
      </w:r>
      <w:bookmarkStart w:id="2" w:name="_Toc433625957"/>
      <w:r>
        <w:lastRenderedPageBreak/>
        <w:t xml:space="preserve">Table 2.3 Does the college have any formal or informal limit on the number of </w:t>
      </w:r>
      <w:proofErr w:type="spellStart"/>
      <w:r>
        <w:t>counseling</w:t>
      </w:r>
      <w:proofErr w:type="spellEnd"/>
      <w:r>
        <w:t xml:space="preserve"> sessions per student? Broken out by Enrollment</w:t>
      </w:r>
      <w:bookmarkEnd w:id="2"/>
    </w:p>
    <w:p w:rsidR="002F0090" w:rsidRDefault="002F0090" w:rsidP="002F009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5"/>
        <w:gridCol w:w="2348"/>
        <w:gridCol w:w="2348"/>
        <w:gridCol w:w="2335"/>
      </w:tblGrid>
      <w:tr w:rsidR="002F0090" w:rsidRPr="00505659" w:rsidTr="00F31FAE">
        <w:tc>
          <w:tcPr>
            <w:tcW w:w="2630" w:type="dxa"/>
          </w:tcPr>
          <w:p w:rsidR="002F0090" w:rsidRPr="00505659" w:rsidRDefault="002F0090" w:rsidP="00F31FAE">
            <w:r w:rsidRPr="00505659">
              <w:t>Enrollment</w:t>
            </w:r>
          </w:p>
        </w:tc>
        <w:tc>
          <w:tcPr>
            <w:tcW w:w="2425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 formal limit on the number of sessions allowed per student adjusted for the severity of conditions</w:t>
            </w:r>
          </w:p>
        </w:tc>
        <w:tc>
          <w:tcPr>
            <w:tcW w:w="2425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An informal limit on the number of sessions allowed per student adjusted for the severity of conditions</w:t>
            </w:r>
          </w:p>
        </w:tc>
        <w:tc>
          <w:tcPr>
            <w:tcW w:w="2425" w:type="dxa"/>
          </w:tcPr>
          <w:p w:rsidR="002F0090" w:rsidRPr="00B3157C" w:rsidRDefault="002F0090" w:rsidP="00F31FA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B3157C">
              <w:rPr>
                <w:rFonts w:cs="Arial"/>
                <w:bCs/>
              </w:rPr>
              <w:t>No formal or informal limit</w:t>
            </w:r>
          </w:p>
          <w:p w:rsidR="002F0090" w:rsidRPr="00505659" w:rsidRDefault="002F0090" w:rsidP="00F31FAE"/>
        </w:tc>
      </w:tr>
      <w:tr w:rsidR="002F0090" w:rsidRPr="00505659" w:rsidTr="00F31FAE">
        <w:tc>
          <w:tcPr>
            <w:tcW w:w="2630" w:type="dxa"/>
          </w:tcPr>
          <w:p w:rsidR="002F0090" w:rsidRPr="00505659" w:rsidRDefault="002F0090" w:rsidP="00F31FAE">
            <w:r>
              <w:t>Less than 2000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23</w:t>
            </w:r>
            <w:r>
              <w:t>.0</w:t>
            </w:r>
            <w:r w:rsidRPr="00505659">
              <w:t>8%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7</w:t>
            </w:r>
            <w:r>
              <w:t>.6</w:t>
            </w:r>
            <w:r w:rsidRPr="00505659">
              <w:t>9%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69</w:t>
            </w:r>
            <w:r>
              <w:t>.2</w:t>
            </w:r>
            <w:r w:rsidRPr="00505659">
              <w:t>3%</w:t>
            </w:r>
          </w:p>
        </w:tc>
      </w:tr>
      <w:tr w:rsidR="002F0090" w:rsidRPr="00505659" w:rsidTr="00F31FAE">
        <w:tc>
          <w:tcPr>
            <w:tcW w:w="2630" w:type="dxa"/>
          </w:tcPr>
          <w:p w:rsidR="002F0090" w:rsidRPr="00505659" w:rsidRDefault="002F0090" w:rsidP="00F31FAE">
            <w:r>
              <w:t>2000-6000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15</w:t>
            </w:r>
            <w:r>
              <w:t>.3</w:t>
            </w:r>
            <w:r w:rsidRPr="00505659">
              <w:t>8%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15</w:t>
            </w:r>
            <w:r>
              <w:t>.3</w:t>
            </w:r>
            <w:r w:rsidRPr="00505659">
              <w:t>8%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69</w:t>
            </w:r>
            <w:r>
              <w:t>.2</w:t>
            </w:r>
            <w:r w:rsidRPr="00505659">
              <w:t>3%</w:t>
            </w:r>
          </w:p>
        </w:tc>
      </w:tr>
      <w:tr w:rsidR="002F0090" w:rsidRPr="00505659" w:rsidTr="00F31FAE">
        <w:tc>
          <w:tcPr>
            <w:tcW w:w="2630" w:type="dxa"/>
          </w:tcPr>
          <w:p w:rsidR="002F0090" w:rsidRPr="00505659" w:rsidRDefault="002F0090" w:rsidP="00F31FAE">
            <w:r>
              <w:t>6000+ -16000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7</w:t>
            </w:r>
            <w:r>
              <w:t>.6</w:t>
            </w:r>
            <w:r w:rsidRPr="00505659">
              <w:t>9%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69</w:t>
            </w:r>
            <w:r>
              <w:t>.2</w:t>
            </w:r>
            <w:r w:rsidRPr="00505659">
              <w:t>3%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23</w:t>
            </w:r>
            <w:r>
              <w:t>.0</w:t>
            </w:r>
            <w:r w:rsidRPr="00505659">
              <w:t>8%</w:t>
            </w:r>
          </w:p>
        </w:tc>
      </w:tr>
      <w:tr w:rsidR="002F0090" w:rsidRPr="00505659" w:rsidTr="00F31FAE">
        <w:tc>
          <w:tcPr>
            <w:tcW w:w="2630" w:type="dxa"/>
          </w:tcPr>
          <w:p w:rsidR="002F0090" w:rsidRPr="00505659" w:rsidRDefault="002F0090" w:rsidP="00F31FAE">
            <w:r>
              <w:t>More than 16000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33</w:t>
            </w:r>
            <w:r>
              <w:t>.3</w:t>
            </w:r>
            <w:r w:rsidRPr="00505659">
              <w:t>3%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33</w:t>
            </w:r>
            <w:r>
              <w:t>.3</w:t>
            </w:r>
            <w:r w:rsidRPr="00505659">
              <w:t>3%</w:t>
            </w:r>
          </w:p>
        </w:tc>
        <w:tc>
          <w:tcPr>
            <w:tcW w:w="2425" w:type="dxa"/>
          </w:tcPr>
          <w:p w:rsidR="002F0090" w:rsidRPr="00505659" w:rsidRDefault="002F0090" w:rsidP="00F31FAE">
            <w:r w:rsidRPr="00505659">
              <w:t>33</w:t>
            </w:r>
            <w:r>
              <w:t>.3</w:t>
            </w:r>
            <w:r w:rsidRPr="00505659">
              <w:t>3%</w:t>
            </w:r>
          </w:p>
        </w:tc>
      </w:tr>
    </w:tbl>
    <w:p w:rsidR="002F0090" w:rsidRDefault="002F0090" w:rsidP="002F0090"/>
    <w:p w:rsidR="002F0090" w:rsidRDefault="002F0090" w:rsidP="002F0090">
      <w:r w:rsidRPr="00914E9B">
        <w:rPr>
          <w:noProof/>
          <w:lang w:val="en-US"/>
        </w:rPr>
        <w:drawing>
          <wp:inline distT="0" distB="0" distL="0" distR="0" wp14:anchorId="2A5915C5" wp14:editId="36A500DB">
            <wp:extent cx="5750560" cy="3704590"/>
            <wp:effectExtent l="0" t="0" r="2540" b="1016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0090" w:rsidRDefault="002F0090" w:rsidP="002F0090">
      <w:pPr>
        <w:pStyle w:val="Heading1"/>
      </w:pPr>
      <w:r>
        <w:br w:type="page"/>
      </w:r>
      <w:bookmarkStart w:id="3" w:name="_Toc433625958"/>
      <w:r>
        <w:lastRenderedPageBreak/>
        <w:t xml:space="preserve">Table 2.4 Does the college have any formal or informal limit on the number of </w:t>
      </w:r>
      <w:proofErr w:type="spellStart"/>
      <w:r>
        <w:t>counseling</w:t>
      </w:r>
      <w:proofErr w:type="spellEnd"/>
      <w:r>
        <w:t xml:space="preserve"> sessions per student? Broken out by Carnegie class or type of college</w:t>
      </w:r>
      <w:bookmarkEnd w:id="3"/>
    </w:p>
    <w:p w:rsidR="002F0090" w:rsidRDefault="002F0090" w:rsidP="002F009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4"/>
        <w:gridCol w:w="2342"/>
        <w:gridCol w:w="2342"/>
        <w:gridCol w:w="2328"/>
      </w:tblGrid>
      <w:tr w:rsidR="002F0090" w:rsidRPr="00505659" w:rsidTr="00F31FAE">
        <w:tc>
          <w:tcPr>
            <w:tcW w:w="2648" w:type="dxa"/>
          </w:tcPr>
          <w:p w:rsidR="002F0090" w:rsidRPr="00505659" w:rsidRDefault="002F0090" w:rsidP="00F31FAE">
            <w:r>
              <w:t>Carnegie class or type of college</w:t>
            </w:r>
          </w:p>
        </w:tc>
        <w:tc>
          <w:tcPr>
            <w:tcW w:w="2419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 formal limit on the number of sessions allowed per student adjusted for the severity of conditions</w:t>
            </w:r>
          </w:p>
        </w:tc>
        <w:tc>
          <w:tcPr>
            <w:tcW w:w="2419" w:type="dxa"/>
          </w:tcPr>
          <w:p w:rsidR="002F0090" w:rsidRPr="00505659" w:rsidRDefault="002F0090" w:rsidP="00F31FAE">
            <w:pPr>
              <w:widowControl w:val="0"/>
              <w:autoSpaceDE w:val="0"/>
              <w:autoSpaceDN w:val="0"/>
              <w:adjustRightInd w:val="0"/>
            </w:pPr>
            <w:r w:rsidRPr="00B3157C">
              <w:rPr>
                <w:rFonts w:cs="Arial"/>
                <w:bCs/>
              </w:rPr>
              <w:t>An informal limit on the number of sessions allowed per student adjusted for the severity of conditions</w:t>
            </w:r>
          </w:p>
        </w:tc>
        <w:tc>
          <w:tcPr>
            <w:tcW w:w="2419" w:type="dxa"/>
          </w:tcPr>
          <w:p w:rsidR="002F0090" w:rsidRPr="00B3157C" w:rsidRDefault="002F0090" w:rsidP="00F31FA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B3157C">
              <w:rPr>
                <w:rFonts w:cs="Arial"/>
                <w:bCs/>
              </w:rPr>
              <w:t>No formal or informal limit</w:t>
            </w:r>
          </w:p>
          <w:p w:rsidR="002F0090" w:rsidRPr="00505659" w:rsidRDefault="002F0090" w:rsidP="00F31FAE"/>
        </w:tc>
      </w:tr>
      <w:tr w:rsidR="002F0090" w:rsidRPr="00505659" w:rsidTr="00F31FAE">
        <w:tc>
          <w:tcPr>
            <w:tcW w:w="2648" w:type="dxa"/>
          </w:tcPr>
          <w:p w:rsidR="002F0090" w:rsidRPr="00505659" w:rsidRDefault="002F0090" w:rsidP="00F31FAE">
            <w:r>
              <w:t xml:space="preserve">Community College 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16</w:t>
            </w:r>
            <w:r>
              <w:t>.6</w:t>
            </w:r>
            <w:r w:rsidRPr="00505659">
              <w:t>7%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41</w:t>
            </w:r>
            <w:r>
              <w:t>.6</w:t>
            </w:r>
            <w:r w:rsidRPr="00505659">
              <w:t>7%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41</w:t>
            </w:r>
            <w:r>
              <w:t>.6</w:t>
            </w:r>
            <w:r w:rsidRPr="00505659">
              <w:t>7%</w:t>
            </w:r>
          </w:p>
        </w:tc>
      </w:tr>
      <w:tr w:rsidR="002F0090" w:rsidRPr="00505659" w:rsidTr="00F31FAE">
        <w:tc>
          <w:tcPr>
            <w:tcW w:w="2648" w:type="dxa"/>
          </w:tcPr>
          <w:p w:rsidR="002F0090" w:rsidRPr="00505659" w:rsidRDefault="002F0090" w:rsidP="00F31FAE">
            <w:r>
              <w:t xml:space="preserve">4-year College 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25</w:t>
            </w:r>
            <w:r>
              <w:t>.0</w:t>
            </w:r>
            <w:r w:rsidRPr="00505659">
              <w:t>0%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18</w:t>
            </w:r>
            <w:r>
              <w:t>.7</w:t>
            </w:r>
            <w:r w:rsidRPr="00505659">
              <w:t>5%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56</w:t>
            </w:r>
            <w:r>
              <w:t>.2</w:t>
            </w:r>
            <w:r w:rsidRPr="00505659">
              <w:t>5%</w:t>
            </w:r>
          </w:p>
        </w:tc>
      </w:tr>
      <w:tr w:rsidR="002F0090" w:rsidRPr="00505659" w:rsidTr="00F31FAE">
        <w:tc>
          <w:tcPr>
            <w:tcW w:w="2648" w:type="dxa"/>
          </w:tcPr>
          <w:p w:rsidR="002F0090" w:rsidRPr="00505659" w:rsidRDefault="002F0090" w:rsidP="00F31FAE">
            <w:r>
              <w:t xml:space="preserve">MA/PHD Granting College 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0</w:t>
            </w:r>
            <w:r>
              <w:t>.0</w:t>
            </w:r>
            <w:r w:rsidRPr="00505659">
              <w:t>0%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40</w:t>
            </w:r>
            <w:r>
              <w:t>.0</w:t>
            </w:r>
            <w:r w:rsidRPr="00505659">
              <w:t>0%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60</w:t>
            </w:r>
            <w:r>
              <w:t>.0</w:t>
            </w:r>
            <w:r w:rsidRPr="00505659">
              <w:t>0%</w:t>
            </w:r>
          </w:p>
        </w:tc>
      </w:tr>
      <w:tr w:rsidR="002F0090" w:rsidRPr="00505659" w:rsidTr="00F31FAE">
        <w:tc>
          <w:tcPr>
            <w:tcW w:w="2648" w:type="dxa"/>
          </w:tcPr>
          <w:p w:rsidR="002F0090" w:rsidRPr="00505659" w:rsidRDefault="002F0090" w:rsidP="00F31FAE">
            <w:r>
              <w:t xml:space="preserve">Research University 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33</w:t>
            </w:r>
            <w:r>
              <w:t>.3</w:t>
            </w:r>
            <w:r w:rsidRPr="00505659">
              <w:t>3%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16</w:t>
            </w:r>
            <w:r>
              <w:t>.6</w:t>
            </w:r>
            <w:r w:rsidRPr="00505659">
              <w:t>7%</w:t>
            </w:r>
          </w:p>
        </w:tc>
        <w:tc>
          <w:tcPr>
            <w:tcW w:w="2419" w:type="dxa"/>
          </w:tcPr>
          <w:p w:rsidR="002F0090" w:rsidRPr="00505659" w:rsidRDefault="002F0090" w:rsidP="00F31FAE">
            <w:r w:rsidRPr="00505659">
              <w:t>50</w:t>
            </w:r>
            <w:r>
              <w:t>.0</w:t>
            </w:r>
            <w:r w:rsidRPr="00505659">
              <w:t>0%</w:t>
            </w:r>
          </w:p>
        </w:tc>
      </w:tr>
    </w:tbl>
    <w:p w:rsidR="002F0090" w:rsidRDefault="002F0090" w:rsidP="002F0090"/>
    <w:p w:rsidR="002F0090" w:rsidRDefault="002F0090" w:rsidP="002F0090">
      <w:r w:rsidRPr="00914E9B">
        <w:rPr>
          <w:noProof/>
          <w:lang w:val="en-US"/>
        </w:rPr>
        <w:drawing>
          <wp:inline distT="0" distB="0" distL="0" distR="0" wp14:anchorId="731EA6AD" wp14:editId="79ED21DF">
            <wp:extent cx="5808980" cy="3740785"/>
            <wp:effectExtent l="0" t="0" r="1270" b="12065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0991" w:rsidRDefault="00680991">
      <w:bookmarkStart w:id="4" w:name="_GoBack"/>
      <w:bookmarkEnd w:id="4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90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2F0090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61F0C-AE1E-45AF-94D2-462E2B46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090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F009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090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Google%20Disc%20Primary%20Research%20Group\Reports\Project%2060%20-%20mental%20health%20services%20survey\mental%20health%20services%20survey%2010%2013%202015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Google%20Disc%20Primary%20Research%20Group\Reports\Project%2060%20-%20mental%20health%20services%20survey\mental%20health%20services%20survey%2010%2013%202015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Google%20Disc%20Primary%20Research%20Group\Reports\Project%2060%20-%20mental%20health%20services%20survey\mental%20health%20services%20survey%2010%2019%202015%20+%20chart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Google%20Disc%20Primary%20Research%20Group\Reports\Project%2060%20-%20mental%20health%20services%20survey\mental%20health%20services%20survey%2010%2013%202015.xls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Лист1!$A$129</c:f>
          <c:strCache>
            <c:ptCount val="1"/>
            <c:pt idx="0">
              <c:v>Does the college have any formal or informal limit on the number of counseling sessions per student?</c:v>
            </c:pt>
          </c:strCache>
        </c:strRef>
      </c:tx>
      <c:layout>
        <c:manualLayout>
          <c:xMode val="edge"/>
          <c:yMode val="edge"/>
          <c:x val="6.7766670142876212E-2"/>
          <c:y val="4.2841903769231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805588976991987"/>
          <c:y val="0.17031800322962096"/>
          <c:w val="0.49024829088956851"/>
          <c:h val="0.79902369227727199"/>
        </c:manualLayout>
      </c:layout>
      <c:pieChart>
        <c:varyColors val="1"/>
        <c:ser>
          <c:idx val="0"/>
          <c:order val="0"/>
          <c:tx>
            <c:strRef>
              <c:f>Лист1!$A$132</c:f>
              <c:strCache>
                <c:ptCount val="1"/>
                <c:pt idx="0">
                  <c:v>Entire sample</c:v>
                </c:pt>
              </c:strCache>
            </c:strRef>
          </c:tx>
          <c:dLbls>
            <c:dLbl>
              <c:idx val="0"/>
              <c:layout>
                <c:manualLayout>
                  <c:x val="0.12170169598325654"/>
                  <c:y val="0.1419233943041254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026411018557992E-2"/>
                  <c:y val="-0.1313636426324810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997474645245473E-2"/>
                  <c:y val="-2.29034256142728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Лист1!$B$130:$D$130</c:f>
              <c:strCache>
                <c:ptCount val="3"/>
                <c:pt idx="0">
                  <c:v>A formal limit on the number of sessions allowed per student adjusted for the severity of conditions</c:v>
                </c:pt>
                <c:pt idx="1">
                  <c:v>An informal limit on the number of sessions allowed per student adjusted for the severity of conditions</c:v>
                </c:pt>
                <c:pt idx="2">
                  <c:v>No formal or informal limit</c:v>
                </c:pt>
              </c:strCache>
            </c:strRef>
          </c:cat>
          <c:val>
            <c:numRef>
              <c:f>Лист1!$B$132:$D$132</c:f>
              <c:numCache>
                <c:formatCode>0.00%</c:formatCode>
                <c:ptCount val="3"/>
                <c:pt idx="0">
                  <c:v>0.1961</c:v>
                </c:pt>
                <c:pt idx="1">
                  <c:v>0.31369999999999998</c:v>
                </c:pt>
                <c:pt idx="2">
                  <c:v>0.49020000000000002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154327185611863E-2"/>
          <c:y val="0.12617224189197679"/>
          <c:w val="0.555503355704698"/>
          <c:h val="0.80105115789010151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Лист1!$D$78</c:f>
              <c:strCache>
                <c:ptCount val="1"/>
                <c:pt idx="0">
                  <c:v>No formal or informal limit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Лист1!$A$79:$A$82</c:f>
              <c:strCache>
                <c:ptCount val="4"/>
                <c:pt idx="0">
                  <c:v>Less than 2500</c:v>
                </c:pt>
                <c:pt idx="1">
                  <c:v>2500+ -5000</c:v>
                </c:pt>
                <c:pt idx="2">
                  <c:v>5000+ -20000</c:v>
                </c:pt>
                <c:pt idx="3">
                  <c:v>More than 20000</c:v>
                </c:pt>
              </c:strCache>
            </c:strRef>
          </c:cat>
          <c:val>
            <c:numRef>
              <c:f>Лист1!$D$79:$D$82</c:f>
              <c:numCache>
                <c:formatCode>0.00%</c:formatCode>
                <c:ptCount val="4"/>
                <c:pt idx="0">
                  <c:v>0.3846</c:v>
                </c:pt>
                <c:pt idx="1">
                  <c:v>0.46150000000000002</c:v>
                </c:pt>
                <c:pt idx="2">
                  <c:v>0.46150000000000002</c:v>
                </c:pt>
                <c:pt idx="3">
                  <c:v>0.66669999999999996</c:v>
                </c:pt>
              </c:numCache>
            </c:numRef>
          </c:val>
        </c:ser>
        <c:ser>
          <c:idx val="1"/>
          <c:order val="1"/>
          <c:tx>
            <c:strRef>
              <c:f>Лист1!$C$78</c:f>
              <c:strCache>
                <c:ptCount val="1"/>
                <c:pt idx="0">
                  <c:v>An informal limit on the number of sessions allowed per student adjusted for the severity of conditions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Лист1!$A$79:$A$82</c:f>
              <c:strCache>
                <c:ptCount val="4"/>
                <c:pt idx="0">
                  <c:v>Less than 2500</c:v>
                </c:pt>
                <c:pt idx="1">
                  <c:v>2500+ -5000</c:v>
                </c:pt>
                <c:pt idx="2">
                  <c:v>5000+ -20000</c:v>
                </c:pt>
                <c:pt idx="3">
                  <c:v>More than 20000</c:v>
                </c:pt>
              </c:strCache>
            </c:strRef>
          </c:cat>
          <c:val>
            <c:numRef>
              <c:f>Лист1!$C$79:$C$82</c:f>
              <c:numCache>
                <c:formatCode>0.00%</c:formatCode>
                <c:ptCount val="4"/>
                <c:pt idx="0">
                  <c:v>0.30769999999999997</c:v>
                </c:pt>
                <c:pt idx="1">
                  <c:v>0.46150000000000002</c:v>
                </c:pt>
                <c:pt idx="2">
                  <c:v>0.30769999999999997</c:v>
                </c:pt>
                <c:pt idx="3">
                  <c:v>0.16669999999999999</c:v>
                </c:pt>
              </c:numCache>
            </c:numRef>
          </c:val>
        </c:ser>
        <c:ser>
          <c:idx val="0"/>
          <c:order val="2"/>
          <c:tx>
            <c:strRef>
              <c:f>Лист1!$B$78</c:f>
              <c:strCache>
                <c:ptCount val="1"/>
                <c:pt idx="0">
                  <c:v>A formal limit on the number of sessions allowed per student adjusted for the severity of conditions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Лист1!$A$79:$A$82</c:f>
              <c:strCache>
                <c:ptCount val="4"/>
                <c:pt idx="0">
                  <c:v>Less than 2500</c:v>
                </c:pt>
                <c:pt idx="1">
                  <c:v>2500+ -5000</c:v>
                </c:pt>
                <c:pt idx="2">
                  <c:v>5000+ -20000</c:v>
                </c:pt>
                <c:pt idx="3">
                  <c:v>More than 20000</c:v>
                </c:pt>
              </c:strCache>
            </c:strRef>
          </c:cat>
          <c:val>
            <c:numRef>
              <c:f>Лист1!$B$79:$B$82</c:f>
              <c:numCache>
                <c:formatCode>0.00%</c:formatCode>
                <c:ptCount val="4"/>
                <c:pt idx="0">
                  <c:v>0.30769999999999997</c:v>
                </c:pt>
                <c:pt idx="1">
                  <c:v>7.6899999999999996E-2</c:v>
                </c:pt>
                <c:pt idx="2">
                  <c:v>0.23080000000000001</c:v>
                </c:pt>
                <c:pt idx="3">
                  <c:v>0.16669999999999999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100"/>
        <c:axId val="640944480"/>
        <c:axId val="640941736"/>
      </c:barChart>
      <c:catAx>
        <c:axId val="64094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0941736"/>
        <c:crosses val="autoZero"/>
        <c:auto val="1"/>
        <c:lblAlgn val="ctr"/>
        <c:lblOffset val="100"/>
        <c:noMultiLvlLbl val="0"/>
      </c:catAx>
      <c:valAx>
        <c:axId val="640941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094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Лист1!$A$91</c:f>
          <c:strCache>
            <c:ptCount val="1"/>
            <c:pt idx="0">
              <c:v>Does the college have any formal or informal limit on the number of counseling sessions per student? Broken out by Enrollment</c:v>
            </c:pt>
          </c:strCache>
        </c:strRef>
      </c:tx>
      <c:overlay val="1"/>
    </c:title>
    <c:autoTitleDeleted val="0"/>
    <c:plotArea>
      <c:layout>
        <c:manualLayout>
          <c:layoutTarget val="inner"/>
          <c:xMode val="edge"/>
          <c:yMode val="edge"/>
          <c:x val="7.1154327185611863E-2"/>
          <c:y val="0.12617224189197679"/>
          <c:w val="0.555503355704698"/>
          <c:h val="0.8010511578901015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Лист1!$D$78</c:f>
              <c:strCache>
                <c:ptCount val="1"/>
                <c:pt idx="0">
                  <c:v>No formal or informal limit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Лист1!$A$94:$A$97</c:f>
              <c:strCache>
                <c:ptCount val="4"/>
                <c:pt idx="0">
                  <c:v>Less than 2000</c:v>
                </c:pt>
                <c:pt idx="1">
                  <c:v>2000-6000</c:v>
                </c:pt>
                <c:pt idx="2">
                  <c:v>6000+ -16000</c:v>
                </c:pt>
                <c:pt idx="3">
                  <c:v>More than 16000</c:v>
                </c:pt>
              </c:strCache>
            </c:strRef>
          </c:cat>
          <c:val>
            <c:numRef>
              <c:f>Лист1!$D$94:$D$97</c:f>
              <c:numCache>
                <c:formatCode>0.00%</c:formatCode>
                <c:ptCount val="4"/>
                <c:pt idx="0">
                  <c:v>0.69230000000000003</c:v>
                </c:pt>
                <c:pt idx="1">
                  <c:v>0.69230000000000003</c:v>
                </c:pt>
                <c:pt idx="2">
                  <c:v>0.23080000000000001</c:v>
                </c:pt>
                <c:pt idx="3">
                  <c:v>0.33329999999999999</c:v>
                </c:pt>
              </c:numCache>
            </c:numRef>
          </c:val>
        </c:ser>
        <c:ser>
          <c:idx val="1"/>
          <c:order val="1"/>
          <c:tx>
            <c:strRef>
              <c:f>Лист1!$C$78</c:f>
              <c:strCache>
                <c:ptCount val="1"/>
                <c:pt idx="0">
                  <c:v>An informal limit on the number of sessions allowed per student adjusted for the severity of conditions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Лист1!$A$94:$A$97</c:f>
              <c:strCache>
                <c:ptCount val="4"/>
                <c:pt idx="0">
                  <c:v>Less than 2000</c:v>
                </c:pt>
                <c:pt idx="1">
                  <c:v>2000-6000</c:v>
                </c:pt>
                <c:pt idx="2">
                  <c:v>6000+ -16000</c:v>
                </c:pt>
                <c:pt idx="3">
                  <c:v>More than 16000</c:v>
                </c:pt>
              </c:strCache>
            </c:strRef>
          </c:cat>
          <c:val>
            <c:numRef>
              <c:f>Лист1!$C$94:$C$97</c:f>
              <c:numCache>
                <c:formatCode>0.00%</c:formatCode>
                <c:ptCount val="4"/>
                <c:pt idx="0">
                  <c:v>7.6899999999999996E-2</c:v>
                </c:pt>
                <c:pt idx="1">
                  <c:v>0.15379999999999999</c:v>
                </c:pt>
                <c:pt idx="2">
                  <c:v>0.69230000000000003</c:v>
                </c:pt>
                <c:pt idx="3">
                  <c:v>0.33329999999999999</c:v>
                </c:pt>
              </c:numCache>
            </c:numRef>
          </c:val>
        </c:ser>
        <c:ser>
          <c:idx val="2"/>
          <c:order val="2"/>
          <c:tx>
            <c:strRef>
              <c:f>Лист1!$B$78</c:f>
              <c:strCache>
                <c:ptCount val="1"/>
                <c:pt idx="0">
                  <c:v>A formal limit on the number of sessions allowed per student adjusted for the severity of conditions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Лист1!$A$94:$A$97</c:f>
              <c:strCache>
                <c:ptCount val="4"/>
                <c:pt idx="0">
                  <c:v>Less than 2000</c:v>
                </c:pt>
                <c:pt idx="1">
                  <c:v>2000-6000</c:v>
                </c:pt>
                <c:pt idx="2">
                  <c:v>6000+ -16000</c:v>
                </c:pt>
                <c:pt idx="3">
                  <c:v>More than 16000</c:v>
                </c:pt>
              </c:strCache>
            </c:strRef>
          </c:cat>
          <c:val>
            <c:numRef>
              <c:f>Лист1!$B$94:$B$97</c:f>
              <c:numCache>
                <c:formatCode>0.00%</c:formatCode>
                <c:ptCount val="4"/>
                <c:pt idx="0">
                  <c:v>0.23080000000000001</c:v>
                </c:pt>
                <c:pt idx="1">
                  <c:v>0.15379999999999999</c:v>
                </c:pt>
                <c:pt idx="2">
                  <c:v>7.6899999999999996E-2</c:v>
                </c:pt>
                <c:pt idx="3">
                  <c:v>0.33329999999999999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100"/>
        <c:axId val="640943696"/>
        <c:axId val="640941344"/>
      </c:barChart>
      <c:catAx>
        <c:axId val="640943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0941344"/>
        <c:crosses val="autoZero"/>
        <c:auto val="1"/>
        <c:lblAlgn val="ctr"/>
        <c:lblOffset val="100"/>
        <c:noMultiLvlLbl val="0"/>
      </c:catAx>
      <c:valAx>
        <c:axId val="640941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0943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Лист1!$A$104</c:f>
          <c:strCache>
            <c:ptCount val="1"/>
            <c:pt idx="0">
              <c:v>Does the college have any formal or informal limit on the number of counseling sessions per student? Broken out by Carnegie class or type of college</c:v>
            </c:pt>
          </c:strCache>
        </c:strRef>
      </c:tx>
      <c:overlay val="0"/>
    </c:title>
    <c:autoTitleDeleted val="0"/>
    <c:plotArea>
      <c:layout>
        <c:manualLayout>
          <c:layoutTarget val="inner"/>
          <c:xMode val="edge"/>
          <c:yMode val="edge"/>
          <c:x val="7.1154327185611863E-2"/>
          <c:y val="0.12617224189197679"/>
          <c:w val="0.57960635704541252"/>
          <c:h val="0.7603387362839186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Лист1!$D$78</c:f>
              <c:strCache>
                <c:ptCount val="1"/>
                <c:pt idx="0">
                  <c:v>No formal or informal limit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Лист1!$A$107:$A$110</c:f>
              <c:strCache>
                <c:ptCount val="4"/>
                <c:pt idx="0">
                  <c:v>Community College</c:v>
                </c:pt>
                <c:pt idx="1">
                  <c:v>4-year College</c:v>
                </c:pt>
                <c:pt idx="2">
                  <c:v>MA/PHD Granting
College</c:v>
                </c:pt>
                <c:pt idx="3">
                  <c:v>Research University</c:v>
                </c:pt>
              </c:strCache>
            </c:strRef>
          </c:cat>
          <c:val>
            <c:numRef>
              <c:f>Лист1!$D$107:$D$110</c:f>
              <c:numCache>
                <c:formatCode>0.00%</c:formatCode>
                <c:ptCount val="4"/>
                <c:pt idx="0">
                  <c:v>0.41670000000000001</c:v>
                </c:pt>
                <c:pt idx="1">
                  <c:v>0.5625</c:v>
                </c:pt>
                <c:pt idx="2">
                  <c:v>0.6</c:v>
                </c:pt>
                <c:pt idx="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Лист1!$C$78</c:f>
              <c:strCache>
                <c:ptCount val="1"/>
                <c:pt idx="0">
                  <c:v>An informal limit on the number of sessions allowed per student adjusted for the severity of conditions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Лист1!$A$107:$A$110</c:f>
              <c:strCache>
                <c:ptCount val="4"/>
                <c:pt idx="0">
                  <c:v>Community College</c:v>
                </c:pt>
                <c:pt idx="1">
                  <c:v>4-year College</c:v>
                </c:pt>
                <c:pt idx="2">
                  <c:v>MA/PHD Granting
College</c:v>
                </c:pt>
                <c:pt idx="3">
                  <c:v>Research University</c:v>
                </c:pt>
              </c:strCache>
            </c:strRef>
          </c:cat>
          <c:val>
            <c:numRef>
              <c:f>Лист1!$C$107:$C$110</c:f>
              <c:numCache>
                <c:formatCode>0.00%</c:formatCode>
                <c:ptCount val="4"/>
                <c:pt idx="0">
                  <c:v>0.41670000000000001</c:v>
                </c:pt>
                <c:pt idx="1">
                  <c:v>0.1875</c:v>
                </c:pt>
                <c:pt idx="2">
                  <c:v>0.4</c:v>
                </c:pt>
                <c:pt idx="3">
                  <c:v>0.16669999999999999</c:v>
                </c:pt>
              </c:numCache>
            </c:numRef>
          </c:val>
        </c:ser>
        <c:ser>
          <c:idx val="2"/>
          <c:order val="2"/>
          <c:tx>
            <c:strRef>
              <c:f>Лист1!$B$78</c:f>
              <c:strCache>
                <c:ptCount val="1"/>
                <c:pt idx="0">
                  <c:v>A formal limit on the number of sessions allowed per student adjusted for the severity of conditions</c:v>
                </c:pt>
              </c:strCache>
            </c:strRef>
          </c:tx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Лист1!$A$107:$A$110</c:f>
              <c:strCache>
                <c:ptCount val="4"/>
                <c:pt idx="0">
                  <c:v>Community College</c:v>
                </c:pt>
                <c:pt idx="1">
                  <c:v>4-year College</c:v>
                </c:pt>
                <c:pt idx="2">
                  <c:v>MA/PHD Granting
College</c:v>
                </c:pt>
                <c:pt idx="3">
                  <c:v>Research University</c:v>
                </c:pt>
              </c:strCache>
            </c:strRef>
          </c:cat>
          <c:val>
            <c:numRef>
              <c:f>Лист1!$B$107:$B$110</c:f>
              <c:numCache>
                <c:formatCode>0.00%</c:formatCode>
                <c:ptCount val="4"/>
                <c:pt idx="0">
                  <c:v>0.16669999999999999</c:v>
                </c:pt>
                <c:pt idx="1">
                  <c:v>0.25</c:v>
                </c:pt>
                <c:pt idx="2">
                  <c:v>0</c:v>
                </c:pt>
                <c:pt idx="3">
                  <c:v>0.33329999999999999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100"/>
        <c:axId val="640938992"/>
        <c:axId val="640937816"/>
      </c:barChart>
      <c:catAx>
        <c:axId val="64093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0937816"/>
        <c:crosses val="autoZero"/>
        <c:auto val="1"/>
        <c:lblAlgn val="ctr"/>
        <c:lblOffset val="100"/>
        <c:noMultiLvlLbl val="0"/>
      </c:catAx>
      <c:valAx>
        <c:axId val="6409378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0938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9153581553229"/>
          <c:y val="0.3218729338222035"/>
          <c:w val="0.29993755998787436"/>
          <c:h val="0.3562541323555929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2015-10-29T15:03:00Z</dcterms:created>
  <dcterms:modified xsi:type="dcterms:W3CDTF">2015-10-29T15:05:00Z</dcterms:modified>
</cp:coreProperties>
</file>