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D88" w:rsidRDefault="00C96D88" w:rsidP="00C96D88"/>
    <w:p w:rsidR="00C96D88" w:rsidRDefault="00C96D88" w:rsidP="00C96D88">
      <w:pPr>
        <w:pStyle w:val="Heading1"/>
      </w:pPr>
      <w:bookmarkStart w:id="0" w:name="_Toc442777644"/>
      <w:bookmarkStart w:id="1" w:name="_Toc442777550"/>
      <w:r>
        <w:t>Which legal database vendor would you say provides the best training and what is good about it?</w:t>
      </w:r>
      <w:bookmarkEnd w:id="1"/>
    </w:p>
    <w:p w:rsidR="00C96D88" w:rsidRDefault="00C96D88" w:rsidP="00C96D88">
      <w:pPr>
        <w:rPr>
          <w:rFonts w:ascii="Calibri" w:hAnsi="Calibri" w:cs="Calibri"/>
        </w:rPr>
      </w:pPr>
    </w:p>
    <w:p w:rsidR="00C96D88" w:rsidRDefault="00C96D88" w:rsidP="00C96D88">
      <w:pPr>
        <w:rPr>
          <w:rFonts w:ascii="Calibri" w:hAnsi="Calibri" w:cs="Calibri"/>
        </w:rPr>
      </w:pPr>
      <w:r>
        <w:rPr>
          <w:rFonts w:ascii="Calibri" w:hAnsi="Calibri" w:cs="Calibri"/>
        </w:rPr>
        <w:t>Law Firm Library</w:t>
      </w:r>
    </w:p>
    <w:p w:rsidR="00C96D88" w:rsidRDefault="00C96D88" w:rsidP="00C96D88">
      <w:pPr>
        <w:pStyle w:val="ListParagraph"/>
        <w:numPr>
          <w:ilvl w:val="0"/>
          <w:numId w:val="1"/>
        </w:numPr>
        <w:rPr>
          <w:rFonts w:cs="Calibri"/>
        </w:rPr>
      </w:pPr>
      <w:r>
        <w:rPr>
          <w:rFonts w:cs="Calibri"/>
        </w:rPr>
        <w:t>Both LexisNexis / Westlaw strong - unable to differentiate</w:t>
      </w:r>
    </w:p>
    <w:p w:rsidR="00C96D88" w:rsidRDefault="00C96D88" w:rsidP="00C96D88">
      <w:pPr>
        <w:pStyle w:val="ListParagraph"/>
        <w:numPr>
          <w:ilvl w:val="0"/>
          <w:numId w:val="1"/>
        </w:numPr>
        <w:rPr>
          <w:rFonts w:cs="Calibri"/>
        </w:rPr>
      </w:pPr>
      <w:r>
        <w:rPr>
          <w:rFonts w:cs="Calibri"/>
        </w:rPr>
        <w:t>Lexis/Nexis    Strong support, willing to be flexible to accommodate needs, concise to keep the focus of attendees.</w:t>
      </w:r>
    </w:p>
    <w:p w:rsidR="00C96D88" w:rsidRDefault="00C96D88" w:rsidP="00C96D88">
      <w:pPr>
        <w:pStyle w:val="ListParagraph"/>
        <w:numPr>
          <w:ilvl w:val="0"/>
          <w:numId w:val="1"/>
        </w:numPr>
        <w:rPr>
          <w:rFonts w:cs="Calibri"/>
        </w:rPr>
      </w:pPr>
      <w:r>
        <w:rPr>
          <w:rFonts w:cs="Calibri"/>
        </w:rPr>
        <w:t>Lexis.  Provides virtual on demand training.</w:t>
      </w:r>
    </w:p>
    <w:p w:rsidR="00C96D88" w:rsidRDefault="00C96D88" w:rsidP="00C96D88">
      <w:pPr>
        <w:pStyle w:val="ListParagraph"/>
        <w:numPr>
          <w:ilvl w:val="0"/>
          <w:numId w:val="1"/>
        </w:numPr>
        <w:rPr>
          <w:rFonts w:cs="Calibri"/>
        </w:rPr>
      </w:pPr>
      <w:r>
        <w:rPr>
          <w:rFonts w:cs="Calibri"/>
        </w:rPr>
        <w:t>Westlaw. Skilled trainers are always available to our firm both online and in-person.</w:t>
      </w:r>
    </w:p>
    <w:p w:rsidR="00C96D88" w:rsidRDefault="00C96D88" w:rsidP="00C96D88">
      <w:pPr>
        <w:pStyle w:val="ListParagraph"/>
        <w:numPr>
          <w:ilvl w:val="0"/>
          <w:numId w:val="1"/>
        </w:numPr>
        <w:rPr>
          <w:rFonts w:cs="Calibri"/>
        </w:rPr>
      </w:pPr>
      <w:r>
        <w:rPr>
          <w:rFonts w:cs="Calibri"/>
        </w:rPr>
        <w:t>Lexis -</w:t>
      </w:r>
    </w:p>
    <w:p w:rsidR="00C96D88" w:rsidRDefault="00C96D88" w:rsidP="00C96D88">
      <w:pPr>
        <w:pStyle w:val="ListParagraph"/>
        <w:numPr>
          <w:ilvl w:val="0"/>
          <w:numId w:val="1"/>
        </w:numPr>
        <w:rPr>
          <w:rFonts w:cs="Calibri"/>
        </w:rPr>
      </w:pPr>
      <w:r>
        <w:rPr>
          <w:rFonts w:cs="Calibri"/>
        </w:rPr>
        <w:t xml:space="preserve">Both Westlaw (Canada) and LexisNexis </w:t>
      </w:r>
      <w:proofErr w:type="spellStart"/>
      <w:r>
        <w:rPr>
          <w:rFonts w:cs="Calibri"/>
        </w:rPr>
        <w:t>QuickLaw</w:t>
      </w:r>
      <w:proofErr w:type="spellEnd"/>
      <w:r>
        <w:rPr>
          <w:rFonts w:cs="Calibri"/>
        </w:rPr>
        <w:t xml:space="preserve"> (Canada) provide great training. This is due to dedicated trainers and local reps.</w:t>
      </w:r>
    </w:p>
    <w:p w:rsidR="00C96D88" w:rsidRDefault="00C96D88" w:rsidP="00C96D88">
      <w:pPr>
        <w:pStyle w:val="ListParagraph"/>
        <w:numPr>
          <w:ilvl w:val="0"/>
          <w:numId w:val="1"/>
        </w:numPr>
        <w:rPr>
          <w:rFonts w:cs="Calibri"/>
        </w:rPr>
      </w:pPr>
      <w:r>
        <w:rPr>
          <w:rFonts w:cs="Calibri"/>
        </w:rPr>
        <w:t xml:space="preserve">Can't say. I find both Lexis and Westlaw good at offering live training and/or web based training. The trainers I've encountered are all knowledgeable. Westlaw offers PDF documentation and I'm not aware of Lexis having that but Westlaw's docs are </w:t>
      </w:r>
      <w:proofErr w:type="gramStart"/>
      <w:r>
        <w:rPr>
          <w:rFonts w:cs="Calibri"/>
        </w:rPr>
        <w:t>so</w:t>
      </w:r>
      <w:proofErr w:type="gramEnd"/>
      <w:r>
        <w:rPr>
          <w:rFonts w:cs="Calibri"/>
        </w:rPr>
        <w:t xml:space="preserve"> slanted as marketing material that they aren't useful. We prefer our own print training materials and to do train-the-trainer with vendors then do live group or deskside training with library staff. </w:t>
      </w:r>
    </w:p>
    <w:p w:rsidR="00C96D88" w:rsidRDefault="00C96D88" w:rsidP="00C96D88">
      <w:pPr>
        <w:pStyle w:val="ListParagraph"/>
        <w:numPr>
          <w:ilvl w:val="0"/>
          <w:numId w:val="1"/>
        </w:numPr>
        <w:rPr>
          <w:rFonts w:cs="Calibri"/>
        </w:rPr>
      </w:pPr>
      <w:r>
        <w:rPr>
          <w:rFonts w:cs="Calibri"/>
        </w:rPr>
        <w:t>Westlaw</w:t>
      </w:r>
    </w:p>
    <w:p w:rsidR="00C96D88" w:rsidRDefault="00C96D88" w:rsidP="00C96D88">
      <w:pPr>
        <w:pStyle w:val="ListParagraph"/>
        <w:numPr>
          <w:ilvl w:val="0"/>
          <w:numId w:val="1"/>
        </w:numPr>
        <w:rPr>
          <w:rFonts w:cs="Calibri"/>
        </w:rPr>
      </w:pPr>
      <w:r>
        <w:rPr>
          <w:rFonts w:cs="Calibri"/>
        </w:rPr>
        <w:t>Lexis.  They can put together excellent training themselves, and also work well with the librarians to put together training to meet individual needs</w:t>
      </w:r>
    </w:p>
    <w:p w:rsidR="00C96D88" w:rsidRDefault="00C96D88" w:rsidP="00C96D88">
      <w:pPr>
        <w:pStyle w:val="ListParagraph"/>
        <w:numPr>
          <w:ilvl w:val="0"/>
          <w:numId w:val="1"/>
        </w:numPr>
        <w:rPr>
          <w:rFonts w:cs="Calibri"/>
        </w:rPr>
      </w:pPr>
      <w:r>
        <w:rPr>
          <w:rFonts w:cs="Calibri"/>
        </w:rPr>
        <w:t xml:space="preserve">Lexis works very hard at training, they work at innovative ways to use training time. </w:t>
      </w:r>
    </w:p>
    <w:p w:rsidR="00C96D88" w:rsidRDefault="00C96D88" w:rsidP="00C96D88">
      <w:pPr>
        <w:pStyle w:val="ListParagraph"/>
        <w:numPr>
          <w:ilvl w:val="0"/>
          <w:numId w:val="1"/>
        </w:numPr>
        <w:rPr>
          <w:rFonts w:cs="Calibri"/>
        </w:rPr>
      </w:pPr>
      <w:r>
        <w:rPr>
          <w:rFonts w:cs="Calibri"/>
        </w:rPr>
        <w:t>Westlaw is the best at training, hands down.  The attorneys appreciate that trainers have JDs and that they are available regularly.</w:t>
      </w:r>
    </w:p>
    <w:p w:rsidR="00C96D88" w:rsidRDefault="00C96D88" w:rsidP="00C96D88">
      <w:pPr>
        <w:pStyle w:val="ListParagraph"/>
        <w:numPr>
          <w:ilvl w:val="0"/>
          <w:numId w:val="1"/>
        </w:numPr>
        <w:rPr>
          <w:rFonts w:cs="Calibri"/>
        </w:rPr>
      </w:pPr>
      <w:r>
        <w:rPr>
          <w:rFonts w:cs="Calibri"/>
        </w:rPr>
        <w:t>Lexis because the training options and availability are much better than other vendors.</w:t>
      </w:r>
    </w:p>
    <w:p w:rsidR="00C96D88" w:rsidRDefault="00C96D88" w:rsidP="00C96D88">
      <w:pPr>
        <w:pStyle w:val="ListParagraph"/>
        <w:numPr>
          <w:ilvl w:val="0"/>
          <w:numId w:val="1"/>
        </w:numPr>
        <w:rPr>
          <w:rFonts w:cs="Calibri"/>
        </w:rPr>
      </w:pPr>
      <w:r>
        <w:rPr>
          <w:rFonts w:cs="Calibri"/>
        </w:rPr>
        <w:t>Westlaw has the best proprietary content and does a very good job with training. BNA provides the best training but is not a viable single-source provider.</w:t>
      </w:r>
    </w:p>
    <w:p w:rsidR="00C96D88" w:rsidRDefault="00C96D88" w:rsidP="00C96D88">
      <w:pPr>
        <w:pStyle w:val="ListParagraph"/>
        <w:numPr>
          <w:ilvl w:val="0"/>
          <w:numId w:val="1"/>
        </w:numPr>
        <w:rPr>
          <w:rFonts w:cs="Calibri"/>
        </w:rPr>
      </w:pPr>
      <w:r>
        <w:rPr>
          <w:rFonts w:cs="Calibri"/>
        </w:rPr>
        <w:t>Westlaw - experience trainers using good examples</w:t>
      </w:r>
    </w:p>
    <w:p w:rsidR="00C96D88" w:rsidRDefault="00C96D88" w:rsidP="00C96D88">
      <w:pPr>
        <w:pStyle w:val="ListParagraph"/>
        <w:numPr>
          <w:ilvl w:val="0"/>
          <w:numId w:val="1"/>
        </w:numPr>
        <w:rPr>
          <w:rFonts w:cs="Calibri"/>
        </w:rPr>
      </w:pPr>
      <w:r>
        <w:rPr>
          <w:rFonts w:cs="Calibri"/>
        </w:rPr>
        <w:t>WLN, availability, different formats, location, good trainers</w:t>
      </w:r>
    </w:p>
    <w:p w:rsidR="00C96D88" w:rsidRDefault="00C96D88" w:rsidP="00C96D88">
      <w:pPr>
        <w:pStyle w:val="ListParagraph"/>
        <w:numPr>
          <w:ilvl w:val="0"/>
          <w:numId w:val="1"/>
        </w:numPr>
        <w:rPr>
          <w:rFonts w:cs="Calibri"/>
        </w:rPr>
      </w:pPr>
      <w:r>
        <w:rPr>
          <w:rFonts w:cs="Calibri"/>
        </w:rPr>
        <w:t>The Thomson Reuters representatives are very attentive and responsive to training requests, and allow you to easily customize the session to meet your needs. However, the representatives consistently arrive late on the day of.</w:t>
      </w:r>
    </w:p>
    <w:p w:rsidR="00C96D88" w:rsidRDefault="00C96D88" w:rsidP="00C96D88">
      <w:pPr>
        <w:pStyle w:val="ListParagraph"/>
        <w:numPr>
          <w:ilvl w:val="0"/>
          <w:numId w:val="1"/>
        </w:numPr>
        <w:rPr>
          <w:rFonts w:cs="Calibri"/>
        </w:rPr>
      </w:pPr>
      <w:r>
        <w:rPr>
          <w:rFonts w:cs="Calibri"/>
        </w:rPr>
        <w:t>Westlaw</w:t>
      </w:r>
    </w:p>
    <w:p w:rsidR="00C96D88" w:rsidRDefault="00C96D88" w:rsidP="00C96D88">
      <w:pPr>
        <w:rPr>
          <w:rFonts w:ascii="Calibri" w:hAnsi="Calibri" w:cs="Calibri"/>
        </w:rPr>
      </w:pPr>
      <w:r>
        <w:rPr>
          <w:rFonts w:ascii="Calibri" w:hAnsi="Calibri" w:cs="Calibri"/>
        </w:rPr>
        <w:t>Higher Education Law Library</w:t>
      </w:r>
    </w:p>
    <w:p w:rsidR="00C96D88" w:rsidRDefault="00C96D88" w:rsidP="00C96D88">
      <w:pPr>
        <w:pStyle w:val="ListParagraph"/>
        <w:numPr>
          <w:ilvl w:val="0"/>
          <w:numId w:val="2"/>
        </w:numPr>
        <w:rPr>
          <w:rFonts w:cs="Calibri"/>
        </w:rPr>
      </w:pPr>
      <w:r>
        <w:rPr>
          <w:rFonts w:cs="Calibri"/>
        </w:rPr>
        <w:t>Lexis and the best thing about it is our representative.</w:t>
      </w:r>
    </w:p>
    <w:p w:rsidR="00C96D88" w:rsidRDefault="00C96D88" w:rsidP="00C96D88">
      <w:pPr>
        <w:pStyle w:val="ListParagraph"/>
        <w:numPr>
          <w:ilvl w:val="0"/>
          <w:numId w:val="2"/>
        </w:numPr>
        <w:rPr>
          <w:rFonts w:cs="Calibri"/>
        </w:rPr>
      </w:pPr>
      <w:r>
        <w:rPr>
          <w:rFonts w:cs="Calibri"/>
        </w:rPr>
        <w:t>Westlaw</w:t>
      </w:r>
    </w:p>
    <w:p w:rsidR="00C96D88" w:rsidRDefault="00C96D88" w:rsidP="00C96D88">
      <w:pPr>
        <w:pStyle w:val="ListParagraph"/>
        <w:numPr>
          <w:ilvl w:val="0"/>
          <w:numId w:val="2"/>
        </w:numPr>
        <w:rPr>
          <w:rFonts w:cs="Calibri"/>
        </w:rPr>
      </w:pPr>
      <w:r>
        <w:rPr>
          <w:rFonts w:cs="Calibri"/>
        </w:rPr>
        <w:t>Westlaw. Many training options offered for students, faculty and staff.</w:t>
      </w:r>
    </w:p>
    <w:p w:rsidR="00C96D88" w:rsidRDefault="00C96D88" w:rsidP="00C96D88">
      <w:pPr>
        <w:pStyle w:val="ListParagraph"/>
        <w:numPr>
          <w:ilvl w:val="0"/>
          <w:numId w:val="2"/>
        </w:numPr>
        <w:rPr>
          <w:rFonts w:cs="Calibri"/>
        </w:rPr>
      </w:pPr>
      <w:r>
        <w:rPr>
          <w:rFonts w:cs="Calibri"/>
        </w:rPr>
        <w:t>Bloomberg BNA has been the most active lately but not pushy.  They teach what we ask for.</w:t>
      </w:r>
    </w:p>
    <w:p w:rsidR="00C96D88" w:rsidRDefault="00C96D88" w:rsidP="00C96D88">
      <w:pPr>
        <w:pStyle w:val="ListParagraph"/>
        <w:numPr>
          <w:ilvl w:val="0"/>
          <w:numId w:val="2"/>
        </w:numPr>
        <w:rPr>
          <w:rFonts w:cs="Calibri"/>
        </w:rPr>
      </w:pPr>
      <w:r>
        <w:rPr>
          <w:rFonts w:cs="Calibri"/>
        </w:rPr>
        <w:t>Westlaw provides consistent, responsive training. Their rep lives in the state. The other vendors lack a local rep.</w:t>
      </w:r>
    </w:p>
    <w:p w:rsidR="00C96D88" w:rsidRDefault="00C96D88" w:rsidP="00C96D88">
      <w:pPr>
        <w:pStyle w:val="ListParagraph"/>
        <w:numPr>
          <w:ilvl w:val="0"/>
          <w:numId w:val="2"/>
        </w:numPr>
        <w:rPr>
          <w:rFonts w:cs="Calibri"/>
        </w:rPr>
      </w:pPr>
      <w:r>
        <w:rPr>
          <w:rFonts w:cs="Calibri"/>
        </w:rPr>
        <w:lastRenderedPageBreak/>
        <w:t>Lexis has maintained its support of academic law libraries</w:t>
      </w:r>
    </w:p>
    <w:p w:rsidR="00C96D88" w:rsidRDefault="00C96D88" w:rsidP="00C96D88">
      <w:pPr>
        <w:pStyle w:val="ListParagraph"/>
        <w:numPr>
          <w:ilvl w:val="0"/>
          <w:numId w:val="2"/>
        </w:numPr>
        <w:rPr>
          <w:rFonts w:cs="Calibri"/>
        </w:rPr>
      </w:pPr>
      <w:r>
        <w:rPr>
          <w:rFonts w:cs="Calibri"/>
        </w:rPr>
        <w:t>Westlaw. The rep is local and able to provide more collaborative efforts with faculty.</w:t>
      </w:r>
    </w:p>
    <w:p w:rsidR="00C96D88" w:rsidRDefault="00C96D88" w:rsidP="00C96D88">
      <w:pPr>
        <w:rPr>
          <w:rFonts w:ascii="Calibri" w:hAnsi="Calibri" w:cs="Calibri"/>
        </w:rPr>
      </w:pPr>
      <w:r>
        <w:rPr>
          <w:rFonts w:ascii="Calibri" w:hAnsi="Calibri" w:cs="Calibri"/>
        </w:rPr>
        <w:t>Courthouse Law Library</w:t>
      </w:r>
    </w:p>
    <w:p w:rsidR="00C96D88" w:rsidRDefault="00C96D88" w:rsidP="00C96D88">
      <w:pPr>
        <w:pStyle w:val="ListParagraph"/>
        <w:numPr>
          <w:ilvl w:val="0"/>
          <w:numId w:val="3"/>
        </w:numPr>
        <w:rPr>
          <w:rFonts w:cs="Calibri"/>
        </w:rPr>
      </w:pPr>
      <w:r>
        <w:rPr>
          <w:rFonts w:cs="Calibri"/>
        </w:rPr>
        <w:t xml:space="preserve">Hein. Webinars and online help.  It is an easy database to use. </w:t>
      </w:r>
    </w:p>
    <w:p w:rsidR="00C96D88" w:rsidRDefault="00C96D88" w:rsidP="00C96D88">
      <w:pPr>
        <w:pStyle w:val="ListParagraph"/>
        <w:numPr>
          <w:ilvl w:val="0"/>
          <w:numId w:val="3"/>
        </w:numPr>
        <w:rPr>
          <w:rFonts w:cs="Calibri"/>
        </w:rPr>
      </w:pPr>
      <w:r>
        <w:rPr>
          <w:rFonts w:cs="Calibri"/>
        </w:rPr>
        <w:t>None have great training -- maybe...Westlaw?</w:t>
      </w:r>
    </w:p>
    <w:p w:rsidR="00C96D88" w:rsidRDefault="00C96D88" w:rsidP="00C96D88">
      <w:pPr>
        <w:pStyle w:val="ListParagraph"/>
        <w:numPr>
          <w:ilvl w:val="0"/>
          <w:numId w:val="3"/>
        </w:numPr>
        <w:rPr>
          <w:rFonts w:cs="Calibri"/>
        </w:rPr>
      </w:pPr>
      <w:r>
        <w:rPr>
          <w:rFonts w:cs="Calibri"/>
        </w:rPr>
        <w:t xml:space="preserve">Hein On-line - smaller company so they know product, customers better. </w:t>
      </w:r>
    </w:p>
    <w:p w:rsidR="00C96D88" w:rsidRDefault="00C96D88" w:rsidP="00C96D88">
      <w:pPr>
        <w:pStyle w:val="ListParagraph"/>
        <w:numPr>
          <w:ilvl w:val="0"/>
          <w:numId w:val="3"/>
        </w:numPr>
        <w:rPr>
          <w:rFonts w:cs="Calibri"/>
        </w:rPr>
      </w:pPr>
      <w:r>
        <w:rPr>
          <w:rFonts w:cs="Calibri"/>
        </w:rPr>
        <w:t xml:space="preserve">We only have one so currently </w:t>
      </w:r>
      <w:proofErr w:type="spellStart"/>
      <w:r>
        <w:rPr>
          <w:rFonts w:cs="Calibri"/>
        </w:rPr>
        <w:t>Westnext</w:t>
      </w:r>
      <w:proofErr w:type="spellEnd"/>
    </w:p>
    <w:p w:rsidR="00C96D88" w:rsidRDefault="00C96D88" w:rsidP="00C96D88">
      <w:pPr>
        <w:pStyle w:val="ListParagraph"/>
        <w:numPr>
          <w:ilvl w:val="0"/>
          <w:numId w:val="3"/>
        </w:numPr>
        <w:rPr>
          <w:rFonts w:cs="Calibri"/>
        </w:rPr>
      </w:pPr>
      <w:r>
        <w:rPr>
          <w:rFonts w:cs="Calibri"/>
        </w:rPr>
        <w:t>Westlaw; very comprehensive.</w:t>
      </w:r>
    </w:p>
    <w:p w:rsidR="00C96D88" w:rsidRDefault="00C96D88" w:rsidP="00C96D88">
      <w:pPr>
        <w:pStyle w:val="ListParagraph"/>
        <w:numPr>
          <w:ilvl w:val="0"/>
          <w:numId w:val="3"/>
        </w:numPr>
        <w:rPr>
          <w:rFonts w:cs="Calibri"/>
        </w:rPr>
      </w:pPr>
      <w:proofErr w:type="spellStart"/>
      <w:r>
        <w:rPr>
          <w:rFonts w:cs="Calibri"/>
        </w:rPr>
        <w:t>WestlawNext</w:t>
      </w:r>
      <w:proofErr w:type="spellEnd"/>
      <w:r>
        <w:rPr>
          <w:rFonts w:cs="Calibri"/>
        </w:rPr>
        <w:t>...constantly does in person training for our clients and library employees</w:t>
      </w:r>
    </w:p>
    <w:p w:rsidR="00C96D88" w:rsidRDefault="00C96D88" w:rsidP="00C96D88">
      <w:pPr>
        <w:rPr>
          <w:rFonts w:ascii="Calibri" w:hAnsi="Calibri" w:cs="Calibri"/>
        </w:rPr>
      </w:pPr>
      <w:r>
        <w:rPr>
          <w:rFonts w:ascii="Calibri" w:hAnsi="Calibri" w:cs="Calibri"/>
        </w:rPr>
        <w:t>Government Agency Law Library</w:t>
      </w:r>
    </w:p>
    <w:p w:rsidR="00C96D88" w:rsidRDefault="00C96D88" w:rsidP="00C96D88">
      <w:pPr>
        <w:pStyle w:val="ListParagraph"/>
        <w:numPr>
          <w:ilvl w:val="0"/>
          <w:numId w:val="3"/>
        </w:numPr>
        <w:rPr>
          <w:rFonts w:cs="Calibri"/>
        </w:rPr>
      </w:pPr>
      <w:r>
        <w:rPr>
          <w:rFonts w:cs="Calibri"/>
        </w:rPr>
        <w:t>Both Lexis and West provide excellent training</w:t>
      </w:r>
    </w:p>
    <w:p w:rsidR="00C96D88" w:rsidRDefault="00C96D88" w:rsidP="00C96D88">
      <w:pPr>
        <w:pStyle w:val="ListParagraph"/>
        <w:numPr>
          <w:ilvl w:val="0"/>
          <w:numId w:val="3"/>
        </w:numPr>
        <w:rPr>
          <w:rFonts w:cs="Calibri"/>
        </w:rPr>
      </w:pPr>
      <w:r>
        <w:rPr>
          <w:rFonts w:cs="Calibri"/>
        </w:rPr>
        <w:t>Westlaw. Personal service, ongoing contact.</w:t>
      </w:r>
    </w:p>
    <w:p w:rsidR="00C96D88" w:rsidRDefault="00C96D88" w:rsidP="00C96D88">
      <w:pPr>
        <w:rPr>
          <w:rFonts w:ascii="Calibri" w:hAnsi="Calibri" w:cs="Calibri"/>
        </w:rPr>
      </w:pPr>
      <w:r>
        <w:rPr>
          <w:rFonts w:ascii="Calibri" w:hAnsi="Calibri" w:cs="Calibri"/>
        </w:rPr>
        <w:t>Private Company Law Library</w:t>
      </w:r>
    </w:p>
    <w:p w:rsidR="00C96D88" w:rsidRDefault="00C96D88" w:rsidP="00C96D88">
      <w:pPr>
        <w:pStyle w:val="ListParagraph"/>
        <w:numPr>
          <w:ilvl w:val="0"/>
          <w:numId w:val="4"/>
        </w:numPr>
        <w:rPr>
          <w:rFonts w:cs="Calibri"/>
        </w:rPr>
      </w:pPr>
      <w:r>
        <w:rPr>
          <w:rFonts w:cs="Calibri"/>
        </w:rPr>
        <w:t>Lexis -- individualized attention to customers' needs, as well as many no-fee online resources and webinars</w:t>
      </w:r>
    </w:p>
    <w:p w:rsidR="00C96D88" w:rsidRDefault="00C96D88" w:rsidP="00C96D88">
      <w:pPr>
        <w:pStyle w:val="ListParagraph"/>
        <w:numPr>
          <w:ilvl w:val="0"/>
          <w:numId w:val="4"/>
        </w:numPr>
        <w:rPr>
          <w:rFonts w:cs="Calibri"/>
        </w:rPr>
      </w:pPr>
      <w:proofErr w:type="spellStart"/>
      <w:r>
        <w:rPr>
          <w:rFonts w:cs="Calibri"/>
        </w:rPr>
        <w:t>Fastcase</w:t>
      </w:r>
      <w:proofErr w:type="spellEnd"/>
      <w:r>
        <w:rPr>
          <w:rFonts w:cs="Calibri"/>
        </w:rPr>
        <w:t>.  Best actual training, and not a sales pitch.</w:t>
      </w:r>
    </w:p>
    <w:p w:rsidR="00C96D88" w:rsidRDefault="00C96D88" w:rsidP="00C96D88">
      <w:pPr>
        <w:spacing w:after="200" w:line="276" w:lineRule="auto"/>
        <w:rPr>
          <w:lang w:val="en-US"/>
        </w:rPr>
      </w:pPr>
    </w:p>
    <w:p w:rsidR="00C96D88" w:rsidRDefault="00C96D88" w:rsidP="00C96D88">
      <w:pPr>
        <w:spacing w:after="200" w:line="276" w:lineRule="auto"/>
        <w:rPr>
          <w:lang w:val="en-US"/>
        </w:rPr>
      </w:pPr>
    </w:p>
    <w:p w:rsidR="00C96D88" w:rsidRDefault="00C96D88" w:rsidP="00C96D88">
      <w:pPr>
        <w:spacing w:after="200" w:line="276" w:lineRule="auto"/>
        <w:rPr>
          <w:lang w:val="en-US"/>
        </w:rPr>
      </w:pPr>
    </w:p>
    <w:p w:rsidR="00C96D88" w:rsidRDefault="00C96D88" w:rsidP="00C96D88">
      <w:pPr>
        <w:pStyle w:val="Heading2"/>
      </w:pPr>
      <w:r>
        <w:t xml:space="preserve">Table 16.4.1 </w:t>
      </w:r>
      <w:proofErr w:type="gramStart"/>
      <w:r>
        <w:t>About</w:t>
      </w:r>
      <w:proofErr w:type="gramEnd"/>
      <w:r>
        <w:t xml:space="preserve"> what percentage of online database use at your library is accounted for by access through tablet computers?</w:t>
      </w:r>
      <w:bookmarkEnd w:id="0"/>
    </w:p>
    <w:p w:rsidR="00C96D88" w:rsidRDefault="00C96D88" w:rsidP="00C96D8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7"/>
        <w:gridCol w:w="1731"/>
        <w:gridCol w:w="1876"/>
        <w:gridCol w:w="2044"/>
        <w:gridCol w:w="2068"/>
      </w:tblGrid>
      <w:tr w:rsidR="00C96D88" w:rsidRPr="00505659" w:rsidTr="00673D33">
        <w:tc>
          <w:tcPr>
            <w:tcW w:w="4258" w:type="dxa"/>
          </w:tcPr>
          <w:p w:rsidR="00C96D88" w:rsidRPr="00505659" w:rsidRDefault="00C96D88" w:rsidP="00673D33"/>
        </w:tc>
        <w:tc>
          <w:tcPr>
            <w:tcW w:w="4258" w:type="dxa"/>
          </w:tcPr>
          <w:p w:rsidR="00C96D88" w:rsidRPr="00505659" w:rsidRDefault="00C96D88" w:rsidP="00673D33">
            <w:r w:rsidRPr="00505659">
              <w:t>Mean</w:t>
            </w:r>
          </w:p>
        </w:tc>
        <w:tc>
          <w:tcPr>
            <w:tcW w:w="4258" w:type="dxa"/>
          </w:tcPr>
          <w:p w:rsidR="00C96D88" w:rsidRPr="00505659" w:rsidRDefault="00C96D88" w:rsidP="00673D33">
            <w:r w:rsidRPr="00505659">
              <w:t>Median</w:t>
            </w:r>
          </w:p>
        </w:tc>
        <w:tc>
          <w:tcPr>
            <w:tcW w:w="4258" w:type="dxa"/>
          </w:tcPr>
          <w:p w:rsidR="00C96D88" w:rsidRPr="00505659" w:rsidRDefault="00C96D88" w:rsidP="00673D33">
            <w:r w:rsidRPr="00505659">
              <w:t>Minimum</w:t>
            </w:r>
          </w:p>
        </w:tc>
        <w:tc>
          <w:tcPr>
            <w:tcW w:w="4258" w:type="dxa"/>
          </w:tcPr>
          <w:p w:rsidR="00C96D88" w:rsidRPr="00505659" w:rsidRDefault="00C96D88" w:rsidP="00673D33">
            <w:r w:rsidRPr="00505659">
              <w:t>Maximum</w:t>
            </w:r>
          </w:p>
        </w:tc>
      </w:tr>
      <w:tr w:rsidR="00C96D88" w:rsidRPr="00505659" w:rsidTr="00673D33">
        <w:tc>
          <w:tcPr>
            <w:tcW w:w="4258" w:type="dxa"/>
          </w:tcPr>
          <w:p w:rsidR="00C96D88" w:rsidRPr="00505659" w:rsidRDefault="00C96D88" w:rsidP="00673D33">
            <w:r w:rsidRPr="00505659">
              <w:t>Entire sample</w:t>
            </w:r>
          </w:p>
        </w:tc>
        <w:tc>
          <w:tcPr>
            <w:tcW w:w="4258" w:type="dxa"/>
          </w:tcPr>
          <w:p w:rsidR="00C96D88" w:rsidRPr="00505659" w:rsidRDefault="00C96D88" w:rsidP="00673D33">
            <w:r w:rsidRPr="00505659">
              <w:t>4.46</w:t>
            </w:r>
          </w:p>
        </w:tc>
        <w:tc>
          <w:tcPr>
            <w:tcW w:w="4258" w:type="dxa"/>
          </w:tcPr>
          <w:p w:rsidR="00C96D88" w:rsidRPr="00505659" w:rsidRDefault="00C96D88" w:rsidP="00673D33">
            <w:r w:rsidRPr="00505659">
              <w:t>5.00</w:t>
            </w:r>
          </w:p>
        </w:tc>
        <w:tc>
          <w:tcPr>
            <w:tcW w:w="4258" w:type="dxa"/>
          </w:tcPr>
          <w:p w:rsidR="00C96D88" w:rsidRPr="00505659" w:rsidRDefault="00C96D88" w:rsidP="00673D33">
            <w:r w:rsidRPr="00505659">
              <w:t>0.00</w:t>
            </w:r>
          </w:p>
        </w:tc>
        <w:tc>
          <w:tcPr>
            <w:tcW w:w="4258" w:type="dxa"/>
          </w:tcPr>
          <w:p w:rsidR="00C96D88" w:rsidRPr="00505659" w:rsidRDefault="00C96D88" w:rsidP="00673D33">
            <w:r w:rsidRPr="00505659">
              <w:t>20.00</w:t>
            </w:r>
          </w:p>
        </w:tc>
      </w:tr>
    </w:tbl>
    <w:p w:rsidR="00C96D88" w:rsidRDefault="00C96D88" w:rsidP="00C96D88"/>
    <w:p w:rsidR="00C96D88" w:rsidRDefault="00C96D88">
      <w:pPr>
        <w:spacing w:after="200" w:line="276" w:lineRule="auto"/>
      </w:pPr>
      <w:r>
        <w:br w:type="page"/>
      </w:r>
    </w:p>
    <w:p w:rsidR="00C96D88" w:rsidRDefault="00C96D88" w:rsidP="00C96D88">
      <w:bookmarkStart w:id="2" w:name="_GoBack"/>
      <w:bookmarkEnd w:id="2"/>
    </w:p>
    <w:p w:rsidR="00C96D88" w:rsidRDefault="00C96D88" w:rsidP="00C96D88">
      <w:pPr>
        <w:pStyle w:val="Heading2"/>
      </w:pPr>
      <w:bookmarkStart w:id="3" w:name="_Toc442777645"/>
      <w:r>
        <w:t xml:space="preserve">Table 16.4.2 </w:t>
      </w:r>
      <w:proofErr w:type="gramStart"/>
      <w:r>
        <w:t>About</w:t>
      </w:r>
      <w:proofErr w:type="gramEnd"/>
      <w:r>
        <w:t xml:space="preserve"> what percentage of online database use at your library is accounted for by access through tablet computers? Broken out by type of law library</w:t>
      </w:r>
      <w:bookmarkEnd w:id="3"/>
    </w:p>
    <w:p w:rsidR="00C96D88" w:rsidRDefault="00C96D88" w:rsidP="00C96D8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80"/>
        <w:gridCol w:w="1643"/>
        <w:gridCol w:w="1794"/>
        <w:gridCol w:w="1967"/>
        <w:gridCol w:w="1992"/>
      </w:tblGrid>
      <w:tr w:rsidR="00C96D88" w:rsidRPr="00505659" w:rsidTr="00673D33">
        <w:tc>
          <w:tcPr>
            <w:tcW w:w="4258" w:type="dxa"/>
          </w:tcPr>
          <w:p w:rsidR="00C96D88" w:rsidRPr="00505659" w:rsidRDefault="00C96D88" w:rsidP="00673D33">
            <w:r>
              <w:t>Type of law library</w:t>
            </w:r>
          </w:p>
        </w:tc>
        <w:tc>
          <w:tcPr>
            <w:tcW w:w="4258" w:type="dxa"/>
          </w:tcPr>
          <w:p w:rsidR="00C96D88" w:rsidRPr="00505659" w:rsidRDefault="00C96D88" w:rsidP="00673D33">
            <w:r w:rsidRPr="00505659">
              <w:t>Mean</w:t>
            </w:r>
          </w:p>
        </w:tc>
        <w:tc>
          <w:tcPr>
            <w:tcW w:w="4258" w:type="dxa"/>
          </w:tcPr>
          <w:p w:rsidR="00C96D88" w:rsidRPr="00505659" w:rsidRDefault="00C96D88" w:rsidP="00673D33">
            <w:r w:rsidRPr="00505659">
              <w:t>Median</w:t>
            </w:r>
          </w:p>
        </w:tc>
        <w:tc>
          <w:tcPr>
            <w:tcW w:w="4258" w:type="dxa"/>
          </w:tcPr>
          <w:p w:rsidR="00C96D88" w:rsidRPr="00505659" w:rsidRDefault="00C96D88" w:rsidP="00673D33">
            <w:r w:rsidRPr="00505659">
              <w:t>Minimum</w:t>
            </w:r>
          </w:p>
        </w:tc>
        <w:tc>
          <w:tcPr>
            <w:tcW w:w="4258" w:type="dxa"/>
          </w:tcPr>
          <w:p w:rsidR="00C96D88" w:rsidRPr="00505659" w:rsidRDefault="00C96D88" w:rsidP="00673D33">
            <w:r w:rsidRPr="00505659">
              <w:t>Maximum</w:t>
            </w:r>
          </w:p>
        </w:tc>
      </w:tr>
      <w:tr w:rsidR="00C96D88" w:rsidRPr="00505659" w:rsidTr="00673D33">
        <w:tc>
          <w:tcPr>
            <w:tcW w:w="4258" w:type="dxa"/>
          </w:tcPr>
          <w:p w:rsidR="00C96D88" w:rsidRPr="00505659" w:rsidRDefault="00C96D88" w:rsidP="00673D33">
            <w:r>
              <w:t>Law Firm Library</w:t>
            </w:r>
          </w:p>
        </w:tc>
        <w:tc>
          <w:tcPr>
            <w:tcW w:w="4258" w:type="dxa"/>
          </w:tcPr>
          <w:p w:rsidR="00C96D88" w:rsidRPr="00505659" w:rsidRDefault="00C96D88" w:rsidP="00673D33">
            <w:r w:rsidRPr="00505659">
              <w:t>4.44</w:t>
            </w:r>
          </w:p>
        </w:tc>
        <w:tc>
          <w:tcPr>
            <w:tcW w:w="4258" w:type="dxa"/>
          </w:tcPr>
          <w:p w:rsidR="00C96D88" w:rsidRPr="00505659" w:rsidRDefault="00C96D88" w:rsidP="00673D33">
            <w:r w:rsidRPr="00505659">
              <w:t>3.50</w:t>
            </w:r>
          </w:p>
        </w:tc>
        <w:tc>
          <w:tcPr>
            <w:tcW w:w="4258" w:type="dxa"/>
          </w:tcPr>
          <w:p w:rsidR="00C96D88" w:rsidRPr="00505659" w:rsidRDefault="00C96D88" w:rsidP="00673D33">
            <w:r w:rsidRPr="00505659">
              <w:t>0.00</w:t>
            </w:r>
          </w:p>
        </w:tc>
        <w:tc>
          <w:tcPr>
            <w:tcW w:w="4258" w:type="dxa"/>
          </w:tcPr>
          <w:p w:rsidR="00C96D88" w:rsidRPr="00505659" w:rsidRDefault="00C96D88" w:rsidP="00673D33">
            <w:r w:rsidRPr="00505659">
              <w:t>20.00</w:t>
            </w:r>
          </w:p>
        </w:tc>
      </w:tr>
      <w:tr w:rsidR="00C96D88" w:rsidRPr="00505659" w:rsidTr="00673D33">
        <w:tc>
          <w:tcPr>
            <w:tcW w:w="4258" w:type="dxa"/>
          </w:tcPr>
          <w:p w:rsidR="00C96D88" w:rsidRPr="00505659" w:rsidRDefault="00C96D88" w:rsidP="00673D33">
            <w:r>
              <w:t>Higher Education Law Library</w:t>
            </w:r>
          </w:p>
        </w:tc>
        <w:tc>
          <w:tcPr>
            <w:tcW w:w="4258" w:type="dxa"/>
          </w:tcPr>
          <w:p w:rsidR="00C96D88" w:rsidRPr="00505659" w:rsidRDefault="00C96D88" w:rsidP="00673D33">
            <w:r w:rsidRPr="00505659">
              <w:t>4.80</w:t>
            </w:r>
          </w:p>
        </w:tc>
        <w:tc>
          <w:tcPr>
            <w:tcW w:w="4258" w:type="dxa"/>
          </w:tcPr>
          <w:p w:rsidR="00C96D88" w:rsidRPr="00505659" w:rsidRDefault="00C96D88" w:rsidP="00673D33">
            <w:r w:rsidRPr="00505659">
              <w:t>5.00</w:t>
            </w:r>
          </w:p>
        </w:tc>
        <w:tc>
          <w:tcPr>
            <w:tcW w:w="4258" w:type="dxa"/>
          </w:tcPr>
          <w:p w:rsidR="00C96D88" w:rsidRPr="00505659" w:rsidRDefault="00C96D88" w:rsidP="00673D33">
            <w:r w:rsidRPr="00505659">
              <w:t>4.00</w:t>
            </w:r>
          </w:p>
        </w:tc>
        <w:tc>
          <w:tcPr>
            <w:tcW w:w="4258" w:type="dxa"/>
          </w:tcPr>
          <w:p w:rsidR="00C96D88" w:rsidRPr="00505659" w:rsidRDefault="00C96D88" w:rsidP="00673D33">
            <w:r w:rsidRPr="00505659">
              <w:t>5.00</w:t>
            </w:r>
          </w:p>
        </w:tc>
      </w:tr>
      <w:tr w:rsidR="00C96D88" w:rsidRPr="00505659" w:rsidTr="00673D33">
        <w:tc>
          <w:tcPr>
            <w:tcW w:w="4258" w:type="dxa"/>
          </w:tcPr>
          <w:p w:rsidR="00C96D88" w:rsidRPr="00505659" w:rsidRDefault="00C96D88" w:rsidP="00673D33">
            <w:r>
              <w:t>Courthouse Law Library</w:t>
            </w:r>
          </w:p>
        </w:tc>
        <w:tc>
          <w:tcPr>
            <w:tcW w:w="4258" w:type="dxa"/>
          </w:tcPr>
          <w:p w:rsidR="00C96D88" w:rsidRPr="00505659" w:rsidRDefault="00C96D88" w:rsidP="00673D33">
            <w:r w:rsidRPr="00505659">
              <w:t>5.00</w:t>
            </w:r>
          </w:p>
        </w:tc>
        <w:tc>
          <w:tcPr>
            <w:tcW w:w="4258" w:type="dxa"/>
          </w:tcPr>
          <w:p w:rsidR="00C96D88" w:rsidRPr="00505659" w:rsidRDefault="00C96D88" w:rsidP="00673D33">
            <w:r w:rsidRPr="00505659">
              <w:t>0.00</w:t>
            </w:r>
          </w:p>
        </w:tc>
        <w:tc>
          <w:tcPr>
            <w:tcW w:w="4258" w:type="dxa"/>
          </w:tcPr>
          <w:p w:rsidR="00C96D88" w:rsidRPr="00505659" w:rsidRDefault="00C96D88" w:rsidP="00673D33">
            <w:r w:rsidRPr="00505659">
              <w:t>0.00</w:t>
            </w:r>
          </w:p>
        </w:tc>
        <w:tc>
          <w:tcPr>
            <w:tcW w:w="4258" w:type="dxa"/>
          </w:tcPr>
          <w:p w:rsidR="00C96D88" w:rsidRPr="00505659" w:rsidRDefault="00C96D88" w:rsidP="00673D33">
            <w:r w:rsidRPr="00505659">
              <w:t>15.00</w:t>
            </w:r>
          </w:p>
        </w:tc>
      </w:tr>
      <w:tr w:rsidR="00C96D88" w:rsidRPr="00505659" w:rsidTr="00673D33">
        <w:tc>
          <w:tcPr>
            <w:tcW w:w="4258" w:type="dxa"/>
          </w:tcPr>
          <w:p w:rsidR="00C96D88" w:rsidRPr="00505659" w:rsidRDefault="00C96D88" w:rsidP="00673D33">
            <w:r>
              <w:t>Government Agency Law Library</w:t>
            </w:r>
          </w:p>
        </w:tc>
        <w:tc>
          <w:tcPr>
            <w:tcW w:w="4258" w:type="dxa"/>
          </w:tcPr>
          <w:p w:rsidR="00C96D88" w:rsidRPr="00505659" w:rsidRDefault="00C96D88" w:rsidP="00673D33">
            <w:r w:rsidRPr="00505659">
              <w:t>0.00</w:t>
            </w:r>
          </w:p>
        </w:tc>
        <w:tc>
          <w:tcPr>
            <w:tcW w:w="4258" w:type="dxa"/>
          </w:tcPr>
          <w:p w:rsidR="00C96D88" w:rsidRPr="00505659" w:rsidRDefault="00C96D88" w:rsidP="00673D33">
            <w:r w:rsidRPr="00505659">
              <w:t>0.00</w:t>
            </w:r>
          </w:p>
        </w:tc>
        <w:tc>
          <w:tcPr>
            <w:tcW w:w="4258" w:type="dxa"/>
          </w:tcPr>
          <w:p w:rsidR="00C96D88" w:rsidRPr="00505659" w:rsidRDefault="00C96D88" w:rsidP="00673D33">
            <w:r w:rsidRPr="00505659">
              <w:t>0.00</w:t>
            </w:r>
          </w:p>
        </w:tc>
        <w:tc>
          <w:tcPr>
            <w:tcW w:w="4258" w:type="dxa"/>
          </w:tcPr>
          <w:p w:rsidR="00C96D88" w:rsidRPr="00505659" w:rsidRDefault="00C96D88" w:rsidP="00673D33">
            <w:r w:rsidRPr="00505659">
              <w:t>0.00</w:t>
            </w:r>
          </w:p>
        </w:tc>
      </w:tr>
      <w:tr w:rsidR="00C96D88" w:rsidRPr="00505659" w:rsidTr="00673D33">
        <w:tc>
          <w:tcPr>
            <w:tcW w:w="4258" w:type="dxa"/>
          </w:tcPr>
          <w:p w:rsidR="00C96D88" w:rsidRPr="00505659" w:rsidRDefault="00C96D88" w:rsidP="00673D33">
            <w:r>
              <w:t>Private Company Law Library</w:t>
            </w:r>
          </w:p>
        </w:tc>
        <w:tc>
          <w:tcPr>
            <w:tcW w:w="4258" w:type="dxa"/>
          </w:tcPr>
          <w:p w:rsidR="00C96D88" w:rsidRPr="00505659" w:rsidRDefault="00C96D88" w:rsidP="00673D33">
            <w:r w:rsidRPr="00505659">
              <w:t>5.00</w:t>
            </w:r>
          </w:p>
        </w:tc>
        <w:tc>
          <w:tcPr>
            <w:tcW w:w="4258" w:type="dxa"/>
          </w:tcPr>
          <w:p w:rsidR="00C96D88" w:rsidRPr="00505659" w:rsidRDefault="00C96D88" w:rsidP="00673D33">
            <w:r w:rsidRPr="00505659">
              <w:t>5.00</w:t>
            </w:r>
          </w:p>
        </w:tc>
        <w:tc>
          <w:tcPr>
            <w:tcW w:w="4258" w:type="dxa"/>
          </w:tcPr>
          <w:p w:rsidR="00C96D88" w:rsidRPr="00505659" w:rsidRDefault="00C96D88" w:rsidP="00673D33">
            <w:r w:rsidRPr="00505659">
              <w:t>5.00</w:t>
            </w:r>
          </w:p>
        </w:tc>
        <w:tc>
          <w:tcPr>
            <w:tcW w:w="4258" w:type="dxa"/>
          </w:tcPr>
          <w:p w:rsidR="00C96D88" w:rsidRPr="00505659" w:rsidRDefault="00C96D88" w:rsidP="00673D33">
            <w:r w:rsidRPr="00505659">
              <w:t>5.00</w:t>
            </w:r>
          </w:p>
        </w:tc>
      </w:tr>
    </w:tbl>
    <w:p w:rsidR="00C96D88" w:rsidRDefault="00C96D88" w:rsidP="00C96D88"/>
    <w:p w:rsidR="00C96D88" w:rsidRDefault="00C96D88" w:rsidP="00C96D88"/>
    <w:p w:rsidR="00C96D88" w:rsidRDefault="00C96D88" w:rsidP="00C96D88">
      <w:pPr>
        <w:pStyle w:val="Heading2"/>
      </w:pPr>
      <w:bookmarkStart w:id="4" w:name="_Toc442777646"/>
      <w:r>
        <w:t xml:space="preserve">Table 16.4.3 </w:t>
      </w:r>
      <w:proofErr w:type="gramStart"/>
      <w:r>
        <w:t>About</w:t>
      </w:r>
      <w:proofErr w:type="gramEnd"/>
      <w:r>
        <w:t xml:space="preserve"> what percentage of online database use at your library is accounted for by access through tablet computers? Broken out by FTE library staff</w:t>
      </w:r>
      <w:bookmarkEnd w:id="4"/>
    </w:p>
    <w:p w:rsidR="00C96D88" w:rsidRDefault="00C96D88" w:rsidP="00C96D8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35"/>
        <w:gridCol w:w="1737"/>
        <w:gridCol w:w="1882"/>
        <w:gridCol w:w="2049"/>
        <w:gridCol w:w="2073"/>
      </w:tblGrid>
      <w:tr w:rsidR="00C96D88" w:rsidRPr="00505659" w:rsidTr="00673D33">
        <w:tc>
          <w:tcPr>
            <w:tcW w:w="4258" w:type="dxa"/>
          </w:tcPr>
          <w:p w:rsidR="00C96D88" w:rsidRPr="00505659" w:rsidRDefault="00C96D88" w:rsidP="00673D33">
            <w:r w:rsidRPr="00505659">
              <w:t>FTE library staff</w:t>
            </w:r>
          </w:p>
        </w:tc>
        <w:tc>
          <w:tcPr>
            <w:tcW w:w="4258" w:type="dxa"/>
          </w:tcPr>
          <w:p w:rsidR="00C96D88" w:rsidRPr="00505659" w:rsidRDefault="00C96D88" w:rsidP="00673D33">
            <w:r w:rsidRPr="00505659">
              <w:t>Mean</w:t>
            </w:r>
          </w:p>
        </w:tc>
        <w:tc>
          <w:tcPr>
            <w:tcW w:w="4258" w:type="dxa"/>
          </w:tcPr>
          <w:p w:rsidR="00C96D88" w:rsidRPr="00505659" w:rsidRDefault="00C96D88" w:rsidP="00673D33">
            <w:r w:rsidRPr="00505659">
              <w:t>Median</w:t>
            </w:r>
          </w:p>
        </w:tc>
        <w:tc>
          <w:tcPr>
            <w:tcW w:w="4258" w:type="dxa"/>
          </w:tcPr>
          <w:p w:rsidR="00C96D88" w:rsidRPr="00505659" w:rsidRDefault="00C96D88" w:rsidP="00673D33">
            <w:r w:rsidRPr="00505659">
              <w:t>Minimum</w:t>
            </w:r>
          </w:p>
        </w:tc>
        <w:tc>
          <w:tcPr>
            <w:tcW w:w="4258" w:type="dxa"/>
          </w:tcPr>
          <w:p w:rsidR="00C96D88" w:rsidRPr="00505659" w:rsidRDefault="00C96D88" w:rsidP="00673D33">
            <w:r w:rsidRPr="00505659">
              <w:t>Maximum</w:t>
            </w:r>
          </w:p>
        </w:tc>
      </w:tr>
      <w:tr w:rsidR="00C96D88" w:rsidRPr="00505659" w:rsidTr="00673D33">
        <w:tc>
          <w:tcPr>
            <w:tcW w:w="4258" w:type="dxa"/>
          </w:tcPr>
          <w:p w:rsidR="00C96D88" w:rsidRPr="00505659" w:rsidRDefault="00C96D88" w:rsidP="00673D33">
            <w:r>
              <w:t>2 or less</w:t>
            </w:r>
          </w:p>
        </w:tc>
        <w:tc>
          <w:tcPr>
            <w:tcW w:w="4258" w:type="dxa"/>
          </w:tcPr>
          <w:p w:rsidR="00C96D88" w:rsidRPr="00505659" w:rsidRDefault="00C96D88" w:rsidP="00673D33">
            <w:r w:rsidRPr="00505659">
              <w:t>5.60</w:t>
            </w:r>
          </w:p>
        </w:tc>
        <w:tc>
          <w:tcPr>
            <w:tcW w:w="4258" w:type="dxa"/>
          </w:tcPr>
          <w:p w:rsidR="00C96D88" w:rsidRPr="00505659" w:rsidRDefault="00C96D88" w:rsidP="00673D33">
            <w:r w:rsidRPr="00505659">
              <w:t>0.00</w:t>
            </w:r>
          </w:p>
        </w:tc>
        <w:tc>
          <w:tcPr>
            <w:tcW w:w="4258" w:type="dxa"/>
          </w:tcPr>
          <w:p w:rsidR="00C96D88" w:rsidRPr="00505659" w:rsidRDefault="00C96D88" w:rsidP="00673D33">
            <w:r w:rsidRPr="00505659">
              <w:t>0.00</w:t>
            </w:r>
          </w:p>
        </w:tc>
        <w:tc>
          <w:tcPr>
            <w:tcW w:w="4258" w:type="dxa"/>
          </w:tcPr>
          <w:p w:rsidR="00C96D88" w:rsidRPr="00505659" w:rsidRDefault="00C96D88" w:rsidP="00673D33">
            <w:r w:rsidRPr="00505659">
              <w:t>20.00</w:t>
            </w:r>
          </w:p>
        </w:tc>
      </w:tr>
      <w:tr w:rsidR="00C96D88" w:rsidRPr="00505659" w:rsidTr="00673D33">
        <w:tc>
          <w:tcPr>
            <w:tcW w:w="4258" w:type="dxa"/>
          </w:tcPr>
          <w:p w:rsidR="00C96D88" w:rsidRPr="00505659" w:rsidRDefault="00C96D88" w:rsidP="00673D33">
            <w:r>
              <w:t>3-4</w:t>
            </w:r>
          </w:p>
        </w:tc>
        <w:tc>
          <w:tcPr>
            <w:tcW w:w="4258" w:type="dxa"/>
          </w:tcPr>
          <w:p w:rsidR="00C96D88" w:rsidRPr="00505659" w:rsidRDefault="00C96D88" w:rsidP="00673D33">
            <w:r w:rsidRPr="00505659">
              <w:t>2.75</w:t>
            </w:r>
          </w:p>
        </w:tc>
        <w:tc>
          <w:tcPr>
            <w:tcW w:w="4258" w:type="dxa"/>
          </w:tcPr>
          <w:p w:rsidR="00C96D88" w:rsidRPr="00505659" w:rsidRDefault="00C96D88" w:rsidP="00673D33">
            <w:r w:rsidRPr="00505659">
              <w:t>1.00</w:t>
            </w:r>
          </w:p>
        </w:tc>
        <w:tc>
          <w:tcPr>
            <w:tcW w:w="4258" w:type="dxa"/>
          </w:tcPr>
          <w:p w:rsidR="00C96D88" w:rsidRPr="00505659" w:rsidRDefault="00C96D88" w:rsidP="00673D33">
            <w:r w:rsidRPr="00505659">
              <w:t>0.00</w:t>
            </w:r>
          </w:p>
        </w:tc>
        <w:tc>
          <w:tcPr>
            <w:tcW w:w="4258" w:type="dxa"/>
          </w:tcPr>
          <w:p w:rsidR="00C96D88" w:rsidRPr="00505659" w:rsidRDefault="00C96D88" w:rsidP="00673D33">
            <w:r w:rsidRPr="00505659">
              <w:t>10.00</w:t>
            </w:r>
          </w:p>
        </w:tc>
      </w:tr>
      <w:tr w:rsidR="00C96D88" w:rsidRPr="00505659" w:rsidTr="00673D33">
        <w:tc>
          <w:tcPr>
            <w:tcW w:w="4258" w:type="dxa"/>
          </w:tcPr>
          <w:p w:rsidR="00C96D88" w:rsidRPr="00505659" w:rsidRDefault="00C96D88" w:rsidP="00673D33">
            <w:r>
              <w:t>4+ -9</w:t>
            </w:r>
          </w:p>
        </w:tc>
        <w:tc>
          <w:tcPr>
            <w:tcW w:w="4258" w:type="dxa"/>
          </w:tcPr>
          <w:p w:rsidR="00C96D88" w:rsidRPr="00505659" w:rsidRDefault="00C96D88" w:rsidP="00673D33">
            <w:r w:rsidRPr="00505659">
              <w:t>5.63</w:t>
            </w:r>
          </w:p>
        </w:tc>
        <w:tc>
          <w:tcPr>
            <w:tcW w:w="4258" w:type="dxa"/>
          </w:tcPr>
          <w:p w:rsidR="00C96D88" w:rsidRPr="00505659" w:rsidRDefault="00C96D88" w:rsidP="00673D33">
            <w:r w:rsidRPr="00505659">
              <w:t>4.50</w:t>
            </w:r>
          </w:p>
        </w:tc>
        <w:tc>
          <w:tcPr>
            <w:tcW w:w="4258" w:type="dxa"/>
          </w:tcPr>
          <w:p w:rsidR="00C96D88" w:rsidRPr="00505659" w:rsidRDefault="00C96D88" w:rsidP="00673D33">
            <w:r w:rsidRPr="00505659">
              <w:t>0.00</w:t>
            </w:r>
          </w:p>
        </w:tc>
        <w:tc>
          <w:tcPr>
            <w:tcW w:w="4258" w:type="dxa"/>
          </w:tcPr>
          <w:p w:rsidR="00C96D88" w:rsidRPr="00505659" w:rsidRDefault="00C96D88" w:rsidP="00673D33">
            <w:r w:rsidRPr="00505659">
              <w:t>15.00</w:t>
            </w:r>
          </w:p>
        </w:tc>
      </w:tr>
      <w:tr w:rsidR="00C96D88" w:rsidRPr="00505659" w:rsidTr="00673D33">
        <w:tc>
          <w:tcPr>
            <w:tcW w:w="4258" w:type="dxa"/>
          </w:tcPr>
          <w:p w:rsidR="00C96D88" w:rsidRPr="00505659" w:rsidRDefault="00C96D88" w:rsidP="00673D33">
            <w:r>
              <w:t>More than 9</w:t>
            </w:r>
          </w:p>
        </w:tc>
        <w:tc>
          <w:tcPr>
            <w:tcW w:w="4258" w:type="dxa"/>
          </w:tcPr>
          <w:p w:rsidR="00C96D88" w:rsidRPr="00505659" w:rsidRDefault="00C96D88" w:rsidP="00673D33">
            <w:r w:rsidRPr="00505659">
              <w:t>4.29</w:t>
            </w:r>
          </w:p>
        </w:tc>
        <w:tc>
          <w:tcPr>
            <w:tcW w:w="4258" w:type="dxa"/>
          </w:tcPr>
          <w:p w:rsidR="00C96D88" w:rsidRPr="00505659" w:rsidRDefault="00C96D88" w:rsidP="00673D33">
            <w:r w:rsidRPr="00505659">
              <w:t>5.00</w:t>
            </w:r>
          </w:p>
        </w:tc>
        <w:tc>
          <w:tcPr>
            <w:tcW w:w="4258" w:type="dxa"/>
          </w:tcPr>
          <w:p w:rsidR="00C96D88" w:rsidRPr="00505659" w:rsidRDefault="00C96D88" w:rsidP="00673D33">
            <w:r w:rsidRPr="00505659">
              <w:t>0.00</w:t>
            </w:r>
          </w:p>
        </w:tc>
        <w:tc>
          <w:tcPr>
            <w:tcW w:w="4258" w:type="dxa"/>
          </w:tcPr>
          <w:p w:rsidR="00C96D88" w:rsidRPr="00505659" w:rsidRDefault="00C96D88" w:rsidP="00673D33">
            <w:r w:rsidRPr="00505659">
              <w:t>5.00</w:t>
            </w:r>
          </w:p>
        </w:tc>
      </w:tr>
    </w:tbl>
    <w:p w:rsidR="00C96D88" w:rsidRDefault="00C96D88" w:rsidP="00C96D88"/>
    <w:p w:rsidR="00C96D88" w:rsidRDefault="00C96D88" w:rsidP="00C96D88"/>
    <w:p w:rsidR="00680991" w:rsidRDefault="00680991"/>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512C3"/>
    <w:multiLevelType w:val="hybridMultilevel"/>
    <w:tmpl w:val="CDC215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1C34EE9"/>
    <w:multiLevelType w:val="hybridMultilevel"/>
    <w:tmpl w:val="FDA07F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915E6A"/>
    <w:multiLevelType w:val="hybridMultilevel"/>
    <w:tmpl w:val="959E54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D7C10AD"/>
    <w:multiLevelType w:val="hybridMultilevel"/>
    <w:tmpl w:val="DDFA71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D88"/>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87475"/>
    <w:rsid w:val="00C21DB8"/>
    <w:rsid w:val="00C42496"/>
    <w:rsid w:val="00C84D15"/>
    <w:rsid w:val="00C96D88"/>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66790-BF9C-4B6B-918F-FB568A12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D88"/>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uiPriority w:val="9"/>
    <w:qFormat/>
    <w:rsid w:val="00C96D8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96D88"/>
    <w:pPr>
      <w:keepNext/>
      <w:keepLines/>
      <w:spacing w:before="20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6D88"/>
    <w:rPr>
      <w:rFonts w:ascii="Calibri" w:eastAsia="Times New Roman" w:hAnsi="Calibri" w:cs="Times New Roman"/>
      <w:b/>
      <w:bCs/>
      <w:color w:val="4F81BD"/>
      <w:sz w:val="26"/>
      <w:szCs w:val="26"/>
      <w:lang w:val="en-AU"/>
    </w:rPr>
  </w:style>
  <w:style w:type="character" w:customStyle="1" w:styleId="Heading1Char">
    <w:name w:val="Heading 1 Char"/>
    <w:basedOn w:val="DefaultParagraphFont"/>
    <w:link w:val="Heading1"/>
    <w:uiPriority w:val="9"/>
    <w:rsid w:val="00C96D88"/>
    <w:rPr>
      <w:rFonts w:asciiTheme="majorHAnsi" w:eastAsiaTheme="majorEastAsia" w:hAnsiTheme="majorHAnsi" w:cstheme="majorBidi"/>
      <w:color w:val="365F91" w:themeColor="accent1" w:themeShade="BF"/>
      <w:sz w:val="32"/>
      <w:szCs w:val="32"/>
      <w:lang w:val="en-AU"/>
    </w:rPr>
  </w:style>
  <w:style w:type="paragraph" w:styleId="ListParagraph">
    <w:name w:val="List Paragraph"/>
    <w:basedOn w:val="Normal"/>
    <w:qFormat/>
    <w:rsid w:val="00C96D88"/>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3452</Characters>
  <Application>Microsoft Office Word</Application>
  <DocSecurity>0</DocSecurity>
  <Lines>215</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2016-02-09T15:41:00Z</dcterms:created>
  <dcterms:modified xsi:type="dcterms:W3CDTF">2016-02-09T15:43:00Z</dcterms:modified>
</cp:coreProperties>
</file>