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F2B16" w14:textId="77777777" w:rsidR="006C2388" w:rsidRPr="006C2388" w:rsidRDefault="006C2388" w:rsidP="006C2388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0" w:name="_Toc43983631"/>
      <w:r w:rsidRPr="006C2388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Table 7.1  </w:t>
      </w:r>
      <w:bookmarkStart w:id="1" w:name="_Hlk43883637"/>
      <w:r w:rsidRPr="006C2388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How do your view the economic impact of the coronavirus epidemic on the economic condition of your parent organization?</w:t>
      </w:r>
      <w:bookmarkEnd w:id="0"/>
      <w:bookmarkEnd w:id="1"/>
    </w:p>
    <w:p w14:paraId="6A84E978" w14:textId="77777777" w:rsidR="006C2388" w:rsidRPr="006C2388" w:rsidRDefault="006C2388" w:rsidP="006C2388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593"/>
        <w:gridCol w:w="1484"/>
        <w:gridCol w:w="1593"/>
        <w:gridCol w:w="1593"/>
        <w:gridCol w:w="1593"/>
        <w:gridCol w:w="1484"/>
      </w:tblGrid>
      <w:tr w:rsidR="006C2388" w:rsidRPr="006C2388" w14:paraId="78035D46" w14:textId="77777777" w:rsidTr="004F0B7D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07FD91D0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bookmarkStart w:id="2" w:name="_Hlk43883902"/>
            <w:r w:rsidRPr="006C2388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25CF9DA6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28DFAEEA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28461708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23EE6773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0C035C94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bookmarkEnd w:id="2"/>
      <w:tr w:rsidR="006C2388" w:rsidRPr="006C2388" w14:paraId="0326330A" w14:textId="77777777" w:rsidTr="004F0B7D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14:paraId="341E3985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Entire sample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06917D29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8.57%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167B3935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22.86%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104E5949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45.71%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28C3ED62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14.29%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7F76945A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8.57%</w:t>
            </w:r>
          </w:p>
        </w:tc>
      </w:tr>
    </w:tbl>
    <w:p w14:paraId="6B80C14D" w14:textId="77777777" w:rsidR="006C2388" w:rsidRPr="006C2388" w:rsidRDefault="006C2388" w:rsidP="006C2388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4584896E" w14:textId="77777777" w:rsidR="006C2388" w:rsidRPr="006C2388" w:rsidRDefault="006C2388" w:rsidP="006C2388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08992572" w14:textId="77777777" w:rsidR="006C2388" w:rsidRPr="006C2388" w:rsidRDefault="006C2388" w:rsidP="006C2388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3" w:name="_Toc43983632"/>
      <w:r w:rsidRPr="006C2388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Table 7.2  How do your view the economic impact of the coronavirus epidemic on the economic condition of your parent organization? Broken out by Type of law library</w:t>
      </w:r>
      <w:bookmarkEnd w:id="3"/>
    </w:p>
    <w:p w14:paraId="763E29C7" w14:textId="77777777" w:rsidR="006C2388" w:rsidRPr="006C2388" w:rsidRDefault="006C2388" w:rsidP="006C2388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892"/>
        <w:gridCol w:w="1514"/>
        <w:gridCol w:w="1433"/>
        <w:gridCol w:w="1368"/>
        <w:gridCol w:w="1394"/>
        <w:gridCol w:w="1739"/>
      </w:tblGrid>
      <w:tr w:rsidR="006C2388" w:rsidRPr="006C2388" w14:paraId="7524519F" w14:textId="77777777" w:rsidTr="004F0B7D"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49D5AD4E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Type of law library</w:t>
            </w:r>
          </w:p>
        </w:tc>
        <w:tc>
          <w:tcPr>
            <w:tcW w:w="15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25666679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It has been pretty devastating for us</w:t>
            </w:r>
          </w:p>
        </w:tc>
        <w:tc>
          <w:tcPr>
            <w:tcW w:w="15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64760154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It's been seriously injurious</w:t>
            </w:r>
          </w:p>
        </w:tc>
        <w:tc>
          <w:tcPr>
            <w:tcW w:w="15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1E1DD766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It has hurt us in the short term</w:t>
            </w:r>
          </w:p>
        </w:tc>
        <w:tc>
          <w:tcPr>
            <w:tcW w:w="15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79DD1C66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It has not really affected us</w:t>
            </w:r>
          </w:p>
        </w:tc>
        <w:tc>
          <w:tcPr>
            <w:tcW w:w="15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329765AC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It has actually created new opportunities and revenues for us</w:t>
            </w:r>
          </w:p>
        </w:tc>
      </w:tr>
      <w:tr w:rsidR="006C2388" w:rsidRPr="006C2388" w14:paraId="4AD7F98E" w14:textId="77777777" w:rsidTr="004F0B7D">
        <w:tc>
          <w:tcPr>
            <w:tcW w:w="1980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0D5C2E4F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Law firm library</w:t>
            </w:r>
          </w:p>
        </w:tc>
        <w:tc>
          <w:tcPr>
            <w:tcW w:w="151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246955C2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5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780BAAC5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6.67%</w:t>
            </w:r>
          </w:p>
        </w:tc>
        <w:tc>
          <w:tcPr>
            <w:tcW w:w="151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72A349B7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60.00%</w:t>
            </w:r>
          </w:p>
        </w:tc>
        <w:tc>
          <w:tcPr>
            <w:tcW w:w="15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7D4FDEF3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13.33%</w:t>
            </w:r>
          </w:p>
        </w:tc>
        <w:tc>
          <w:tcPr>
            <w:tcW w:w="151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7C28F8A6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20.00%</w:t>
            </w:r>
          </w:p>
        </w:tc>
      </w:tr>
      <w:tr w:rsidR="006C2388" w:rsidRPr="006C2388" w14:paraId="4C47EEA6" w14:textId="77777777" w:rsidTr="004F0B7D">
        <w:tc>
          <w:tcPr>
            <w:tcW w:w="1980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5A8DA329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University law library</w:t>
            </w:r>
          </w:p>
        </w:tc>
        <w:tc>
          <w:tcPr>
            <w:tcW w:w="1519" w:type="dxa"/>
            <w:tcBorders>
              <w:bottom w:val="nil"/>
            </w:tcBorders>
            <w:shd w:val="clear" w:color="auto" w:fill="CDDDAC"/>
          </w:tcPr>
          <w:p w14:paraId="06B94F4A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518" w:type="dxa"/>
            <w:shd w:val="clear" w:color="auto" w:fill="E6EED5"/>
          </w:tcPr>
          <w:p w14:paraId="0E2372DF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50.00%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CDDDAC"/>
          </w:tcPr>
          <w:p w14:paraId="00FA9634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40.00%</w:t>
            </w:r>
          </w:p>
        </w:tc>
        <w:tc>
          <w:tcPr>
            <w:tcW w:w="1518" w:type="dxa"/>
            <w:shd w:val="clear" w:color="auto" w:fill="E6EED5"/>
          </w:tcPr>
          <w:p w14:paraId="2860FD6B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10.00%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CDDDAC"/>
          </w:tcPr>
          <w:p w14:paraId="2BE6B203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</w:tr>
      <w:tr w:rsidR="006C2388" w:rsidRPr="006C2388" w14:paraId="28D82A29" w14:textId="77777777" w:rsidTr="004F0B7D">
        <w:tc>
          <w:tcPr>
            <w:tcW w:w="1980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7E9B386B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Courthouse library</w:t>
            </w:r>
          </w:p>
        </w:tc>
        <w:tc>
          <w:tcPr>
            <w:tcW w:w="151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23D06ECA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42.86%</w:t>
            </w:r>
          </w:p>
        </w:tc>
        <w:tc>
          <w:tcPr>
            <w:tcW w:w="15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0E36F010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14.29%</w:t>
            </w:r>
          </w:p>
        </w:tc>
        <w:tc>
          <w:tcPr>
            <w:tcW w:w="151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6CA43D86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28.57%</w:t>
            </w:r>
          </w:p>
        </w:tc>
        <w:tc>
          <w:tcPr>
            <w:tcW w:w="15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73D921DB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14.29%</w:t>
            </w:r>
          </w:p>
        </w:tc>
        <w:tc>
          <w:tcPr>
            <w:tcW w:w="151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6BF4C937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</w:tr>
      <w:tr w:rsidR="006C2388" w:rsidRPr="006C2388" w14:paraId="1B8A551A" w14:textId="77777777" w:rsidTr="004F0B7D">
        <w:tc>
          <w:tcPr>
            <w:tcW w:w="1980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07D61F05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Non-Courthouse government agency nonprofit or international agency law library</w:t>
            </w:r>
          </w:p>
        </w:tc>
        <w:tc>
          <w:tcPr>
            <w:tcW w:w="1519" w:type="dxa"/>
            <w:tcBorders>
              <w:bottom w:val="single" w:sz="8" w:space="0" w:color="FFFFFF"/>
            </w:tcBorders>
            <w:shd w:val="clear" w:color="auto" w:fill="CDDDAC"/>
          </w:tcPr>
          <w:p w14:paraId="3C70B82A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518" w:type="dxa"/>
            <w:shd w:val="clear" w:color="auto" w:fill="E6EED5"/>
          </w:tcPr>
          <w:p w14:paraId="4B5609AF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33.33%</w:t>
            </w:r>
          </w:p>
        </w:tc>
        <w:tc>
          <w:tcPr>
            <w:tcW w:w="1518" w:type="dxa"/>
            <w:tcBorders>
              <w:bottom w:val="single" w:sz="8" w:space="0" w:color="FFFFFF"/>
            </w:tcBorders>
            <w:shd w:val="clear" w:color="auto" w:fill="CDDDAC"/>
          </w:tcPr>
          <w:p w14:paraId="3EBE6407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33.33%</w:t>
            </w:r>
          </w:p>
        </w:tc>
        <w:tc>
          <w:tcPr>
            <w:tcW w:w="1518" w:type="dxa"/>
            <w:shd w:val="clear" w:color="auto" w:fill="E6EED5"/>
          </w:tcPr>
          <w:p w14:paraId="29103823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33.33%</w:t>
            </w:r>
          </w:p>
        </w:tc>
        <w:tc>
          <w:tcPr>
            <w:tcW w:w="1518" w:type="dxa"/>
            <w:tcBorders>
              <w:bottom w:val="single" w:sz="8" w:space="0" w:color="FFFFFF"/>
            </w:tcBorders>
            <w:shd w:val="clear" w:color="auto" w:fill="CDDDAC"/>
          </w:tcPr>
          <w:p w14:paraId="6E465727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</w:tr>
    </w:tbl>
    <w:p w14:paraId="24EF8982" w14:textId="77777777" w:rsidR="006C2388" w:rsidRPr="006C2388" w:rsidRDefault="006C2388" w:rsidP="006C2388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147B0982" w14:textId="77777777" w:rsidR="006C2388" w:rsidRPr="006C2388" w:rsidRDefault="006C2388" w:rsidP="006C2388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4F288C6E" w14:textId="77777777" w:rsidR="006C2388" w:rsidRPr="006C2388" w:rsidRDefault="006C2388" w:rsidP="006C2388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r w:rsidRPr="006C2388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br w:type="page"/>
      </w:r>
      <w:bookmarkStart w:id="4" w:name="_Toc43983633"/>
      <w:r w:rsidRPr="006C2388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lastRenderedPageBreak/>
        <w:t>Table 7.3  How do your view the economic impact of the coronavirus epidemic on the economic condition of your parent organization? Broken out by FTE employees</w:t>
      </w:r>
      <w:bookmarkEnd w:id="4"/>
    </w:p>
    <w:p w14:paraId="61A02762" w14:textId="77777777" w:rsidR="006C2388" w:rsidRPr="006C2388" w:rsidRDefault="006C2388" w:rsidP="006C2388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419"/>
        <w:gridCol w:w="1603"/>
        <w:gridCol w:w="1550"/>
        <w:gridCol w:w="1506"/>
        <w:gridCol w:w="1523"/>
        <w:gridCol w:w="1739"/>
      </w:tblGrid>
      <w:tr w:rsidR="006C2388" w:rsidRPr="006C2388" w14:paraId="456FA210" w14:textId="77777777" w:rsidTr="004F0B7D">
        <w:tc>
          <w:tcPr>
            <w:tcW w:w="14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5813C91F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FTE employees</w:t>
            </w:r>
          </w:p>
        </w:tc>
        <w:tc>
          <w:tcPr>
            <w:tcW w:w="16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0A178108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It has been pretty devastating for us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42BDD06B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It's been seriously injurious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06F181C6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It has hurt us in the short term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7A0C47CB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It has not really affected us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442B1FCC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It has actually created new opportunities and revenues for us</w:t>
            </w:r>
          </w:p>
        </w:tc>
      </w:tr>
      <w:tr w:rsidR="006C2388" w:rsidRPr="006C2388" w14:paraId="7914154E" w14:textId="77777777" w:rsidTr="004F0B7D">
        <w:tc>
          <w:tcPr>
            <w:tcW w:w="1422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66A90831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Less than 3</w:t>
            </w:r>
          </w:p>
        </w:tc>
        <w:tc>
          <w:tcPr>
            <w:tcW w:w="162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7DAC2B78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12.50%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510C9B78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6BB5349D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62.50%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21B06C10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25.00%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082E7390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</w:tr>
      <w:tr w:rsidR="006C2388" w:rsidRPr="006C2388" w14:paraId="02DFC132" w14:textId="77777777" w:rsidTr="004F0B7D">
        <w:tc>
          <w:tcPr>
            <w:tcW w:w="1422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128241CE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3 - 4</w:t>
            </w:r>
          </w:p>
        </w:tc>
        <w:tc>
          <w:tcPr>
            <w:tcW w:w="1629" w:type="dxa"/>
            <w:tcBorders>
              <w:bottom w:val="nil"/>
            </w:tcBorders>
            <w:shd w:val="clear" w:color="auto" w:fill="CDDDAC"/>
          </w:tcPr>
          <w:p w14:paraId="2A23480A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11.11%</w:t>
            </w:r>
          </w:p>
        </w:tc>
        <w:tc>
          <w:tcPr>
            <w:tcW w:w="1630" w:type="dxa"/>
            <w:shd w:val="clear" w:color="auto" w:fill="E6EED5"/>
          </w:tcPr>
          <w:p w14:paraId="268F770F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22.22%</w:t>
            </w:r>
          </w:p>
        </w:tc>
        <w:tc>
          <w:tcPr>
            <w:tcW w:w="1630" w:type="dxa"/>
            <w:tcBorders>
              <w:bottom w:val="nil"/>
            </w:tcBorders>
            <w:shd w:val="clear" w:color="auto" w:fill="CDDDAC"/>
          </w:tcPr>
          <w:p w14:paraId="68D7429A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55.56%</w:t>
            </w:r>
          </w:p>
        </w:tc>
        <w:tc>
          <w:tcPr>
            <w:tcW w:w="1630" w:type="dxa"/>
            <w:shd w:val="clear" w:color="auto" w:fill="E6EED5"/>
          </w:tcPr>
          <w:p w14:paraId="25230B14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11.11%</w:t>
            </w:r>
          </w:p>
        </w:tc>
        <w:tc>
          <w:tcPr>
            <w:tcW w:w="1630" w:type="dxa"/>
            <w:tcBorders>
              <w:bottom w:val="nil"/>
            </w:tcBorders>
            <w:shd w:val="clear" w:color="auto" w:fill="CDDDAC"/>
          </w:tcPr>
          <w:p w14:paraId="4C6CBEC7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</w:tr>
      <w:tr w:rsidR="006C2388" w:rsidRPr="006C2388" w14:paraId="03735406" w14:textId="77777777" w:rsidTr="004F0B7D">
        <w:tc>
          <w:tcPr>
            <w:tcW w:w="1422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5D035A07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5 - 8</w:t>
            </w:r>
          </w:p>
        </w:tc>
        <w:tc>
          <w:tcPr>
            <w:tcW w:w="162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64A1A798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28A75606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40.00%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369BFBEC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40.00%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191C5B1D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10.00%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6FE01ADC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10.00%</w:t>
            </w:r>
          </w:p>
        </w:tc>
      </w:tr>
      <w:tr w:rsidR="006C2388" w:rsidRPr="006C2388" w14:paraId="01A57CA9" w14:textId="77777777" w:rsidTr="004F0B7D">
        <w:tc>
          <w:tcPr>
            <w:tcW w:w="1422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7A6B2572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More than 8</w:t>
            </w:r>
          </w:p>
        </w:tc>
        <w:tc>
          <w:tcPr>
            <w:tcW w:w="1629" w:type="dxa"/>
            <w:tcBorders>
              <w:bottom w:val="single" w:sz="8" w:space="0" w:color="FFFFFF"/>
            </w:tcBorders>
            <w:shd w:val="clear" w:color="auto" w:fill="CDDDAC"/>
          </w:tcPr>
          <w:p w14:paraId="7B887A40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12.50%</w:t>
            </w:r>
          </w:p>
        </w:tc>
        <w:tc>
          <w:tcPr>
            <w:tcW w:w="1630" w:type="dxa"/>
            <w:shd w:val="clear" w:color="auto" w:fill="E6EED5"/>
          </w:tcPr>
          <w:p w14:paraId="3DC6E28F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25.00%</w:t>
            </w:r>
          </w:p>
        </w:tc>
        <w:tc>
          <w:tcPr>
            <w:tcW w:w="1630" w:type="dxa"/>
            <w:tcBorders>
              <w:bottom w:val="single" w:sz="8" w:space="0" w:color="FFFFFF"/>
            </w:tcBorders>
            <w:shd w:val="clear" w:color="auto" w:fill="CDDDAC"/>
          </w:tcPr>
          <w:p w14:paraId="11EE64CA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25.00%</w:t>
            </w:r>
          </w:p>
        </w:tc>
        <w:tc>
          <w:tcPr>
            <w:tcW w:w="1630" w:type="dxa"/>
            <w:shd w:val="clear" w:color="auto" w:fill="E6EED5"/>
          </w:tcPr>
          <w:p w14:paraId="019D4EE3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12.50%</w:t>
            </w:r>
          </w:p>
        </w:tc>
        <w:tc>
          <w:tcPr>
            <w:tcW w:w="1630" w:type="dxa"/>
            <w:tcBorders>
              <w:bottom w:val="single" w:sz="8" w:space="0" w:color="FFFFFF"/>
            </w:tcBorders>
            <w:shd w:val="clear" w:color="auto" w:fill="CDDDAC"/>
          </w:tcPr>
          <w:p w14:paraId="0AE8021B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25.00%</w:t>
            </w:r>
          </w:p>
        </w:tc>
      </w:tr>
    </w:tbl>
    <w:p w14:paraId="44AC1CE0" w14:textId="77777777" w:rsidR="006C2388" w:rsidRPr="006C2388" w:rsidRDefault="006C2388" w:rsidP="006C2388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19DC856C" w14:textId="77777777" w:rsidR="006C2388" w:rsidRPr="006C2388" w:rsidRDefault="006C2388" w:rsidP="006C2388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3BF744DF" w14:textId="77777777" w:rsidR="006C2388" w:rsidRPr="006C2388" w:rsidRDefault="006C2388" w:rsidP="006C2388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r w:rsidRPr="006C2388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br w:type="page"/>
      </w:r>
      <w:bookmarkStart w:id="5" w:name="_Toc43983634"/>
      <w:r w:rsidRPr="006C2388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lastRenderedPageBreak/>
        <w:t>Table 7.4  How do your view the economic impact of the coronavirus epidemic on the economic condition of your parent organization? Broken out by Current operating status of the library</w:t>
      </w:r>
      <w:bookmarkEnd w:id="5"/>
    </w:p>
    <w:p w14:paraId="1819E12D" w14:textId="77777777" w:rsidR="006C2388" w:rsidRPr="006C2388" w:rsidRDefault="006C2388" w:rsidP="006C2388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842"/>
        <w:gridCol w:w="1504"/>
        <w:gridCol w:w="1506"/>
        <w:gridCol w:w="1362"/>
        <w:gridCol w:w="1387"/>
        <w:gridCol w:w="1739"/>
      </w:tblGrid>
      <w:tr w:rsidR="006C2388" w:rsidRPr="006C2388" w14:paraId="07836997" w14:textId="77777777" w:rsidTr="004F0B7D">
        <w:tc>
          <w:tcPr>
            <w:tcW w:w="19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33E03DBC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Current operating status of the library</w:t>
            </w: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3CAD2C97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It has been pretty devastating for us</w:t>
            </w:r>
          </w:p>
        </w:tc>
        <w:tc>
          <w:tcPr>
            <w:tcW w:w="16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5A9467C8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It's been seriously injurious</w:t>
            </w: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0A5E5613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It has hurt us in the short term</w:t>
            </w: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6018D863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It has not really affected us</w:t>
            </w: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343244BA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It has actually created new opportunities and revenues for us</w:t>
            </w:r>
          </w:p>
        </w:tc>
      </w:tr>
      <w:tr w:rsidR="006C2388" w:rsidRPr="006C2388" w14:paraId="1B286B39" w14:textId="77777777" w:rsidTr="004F0B7D">
        <w:tc>
          <w:tcPr>
            <w:tcW w:w="1933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57768D69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We have completely shut the library</w:t>
            </w: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7A1BE0E3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6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1A8F6C50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100.00%</w:t>
            </w: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0B3AF8AE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7062E6DA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1D3F2984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</w:tr>
      <w:tr w:rsidR="006C2388" w:rsidRPr="006C2388" w14:paraId="1E7424BA" w14:textId="77777777" w:rsidTr="004F0B7D">
        <w:tc>
          <w:tcPr>
            <w:tcW w:w="193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78A61B02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We have shut the library to physical traffic but have maintained online access</w:t>
            </w:r>
          </w:p>
        </w:tc>
        <w:tc>
          <w:tcPr>
            <w:tcW w:w="1505" w:type="dxa"/>
            <w:tcBorders>
              <w:bottom w:val="nil"/>
            </w:tcBorders>
            <w:shd w:val="clear" w:color="auto" w:fill="CDDDAC"/>
          </w:tcPr>
          <w:p w14:paraId="17670980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11.11%</w:t>
            </w:r>
          </w:p>
        </w:tc>
        <w:tc>
          <w:tcPr>
            <w:tcW w:w="1618" w:type="dxa"/>
            <w:shd w:val="clear" w:color="auto" w:fill="E6EED5"/>
          </w:tcPr>
          <w:p w14:paraId="66E42B05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22.22%</w:t>
            </w:r>
          </w:p>
        </w:tc>
        <w:tc>
          <w:tcPr>
            <w:tcW w:w="1505" w:type="dxa"/>
            <w:tcBorders>
              <w:bottom w:val="nil"/>
            </w:tcBorders>
            <w:shd w:val="clear" w:color="auto" w:fill="CDDDAC"/>
          </w:tcPr>
          <w:p w14:paraId="5A534F82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44.44%</w:t>
            </w:r>
          </w:p>
        </w:tc>
        <w:tc>
          <w:tcPr>
            <w:tcW w:w="1505" w:type="dxa"/>
            <w:shd w:val="clear" w:color="auto" w:fill="E6EED5"/>
          </w:tcPr>
          <w:p w14:paraId="491E0F42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11.11%</w:t>
            </w:r>
          </w:p>
        </w:tc>
        <w:tc>
          <w:tcPr>
            <w:tcW w:w="1505" w:type="dxa"/>
            <w:tcBorders>
              <w:bottom w:val="nil"/>
            </w:tcBorders>
            <w:shd w:val="clear" w:color="auto" w:fill="CDDDAC"/>
          </w:tcPr>
          <w:p w14:paraId="213C396F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11.11%</w:t>
            </w:r>
          </w:p>
        </w:tc>
      </w:tr>
      <w:tr w:rsidR="006C2388" w:rsidRPr="006C2388" w14:paraId="577A0A9D" w14:textId="77777777" w:rsidTr="004F0B7D">
        <w:tc>
          <w:tcPr>
            <w:tcW w:w="1933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68B1BF65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We have kept the library open to patrons subject to social distancing and other virus containment measures</w:t>
            </w: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06087F01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6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0EFCFFC4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25.00%</w:t>
            </w: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1AECB0BC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50.00%</w:t>
            </w: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0544EE6C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25.00%</w:t>
            </w: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407B5BB5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</w:tr>
      <w:tr w:rsidR="006C2388" w:rsidRPr="006C2388" w14:paraId="1AD0BA74" w14:textId="77777777" w:rsidTr="004F0B7D">
        <w:tc>
          <w:tcPr>
            <w:tcW w:w="193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7FF61D65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We have not really made any major changes in terms of patron access</w:t>
            </w:r>
          </w:p>
        </w:tc>
        <w:tc>
          <w:tcPr>
            <w:tcW w:w="1505" w:type="dxa"/>
            <w:tcBorders>
              <w:bottom w:val="single" w:sz="8" w:space="0" w:color="FFFFFF"/>
            </w:tcBorders>
            <w:shd w:val="clear" w:color="auto" w:fill="CDDDAC"/>
          </w:tcPr>
          <w:p w14:paraId="1FD2AF45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618" w:type="dxa"/>
            <w:shd w:val="clear" w:color="auto" w:fill="E6EED5"/>
          </w:tcPr>
          <w:p w14:paraId="709A9C0A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505" w:type="dxa"/>
            <w:tcBorders>
              <w:bottom w:val="single" w:sz="8" w:space="0" w:color="FFFFFF"/>
            </w:tcBorders>
            <w:shd w:val="clear" w:color="auto" w:fill="CDDDAC"/>
          </w:tcPr>
          <w:p w14:paraId="766131C0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66.67%</w:t>
            </w:r>
          </w:p>
        </w:tc>
        <w:tc>
          <w:tcPr>
            <w:tcW w:w="1505" w:type="dxa"/>
            <w:shd w:val="clear" w:color="auto" w:fill="E6EED5"/>
          </w:tcPr>
          <w:p w14:paraId="09BE985A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33.33%</w:t>
            </w:r>
          </w:p>
        </w:tc>
        <w:tc>
          <w:tcPr>
            <w:tcW w:w="1505" w:type="dxa"/>
            <w:tcBorders>
              <w:bottom w:val="single" w:sz="8" w:space="0" w:color="FFFFFF"/>
            </w:tcBorders>
            <w:shd w:val="clear" w:color="auto" w:fill="CDDDAC"/>
          </w:tcPr>
          <w:p w14:paraId="6FE76313" w14:textId="77777777" w:rsidR="006C2388" w:rsidRPr="006C2388" w:rsidRDefault="006C2388" w:rsidP="006C2388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C2388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</w:tr>
    </w:tbl>
    <w:p w14:paraId="548DB301" w14:textId="77777777" w:rsidR="006C2388" w:rsidRPr="006C2388" w:rsidRDefault="006C2388" w:rsidP="006C2388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5B191669" w14:textId="77777777" w:rsidR="006C2388" w:rsidRPr="006C2388" w:rsidRDefault="006C2388" w:rsidP="006C2388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4DD6C762" w14:textId="6C7DAD4F" w:rsidR="005578E3" w:rsidRDefault="006C2388" w:rsidP="006C2388">
      <w:r w:rsidRPr="006C2388">
        <w:rPr>
          <w:rFonts w:ascii="Cambria" w:eastAsia="Cambria" w:hAnsi="Cambria" w:cs="Times New Roman"/>
          <w:sz w:val="24"/>
          <w:szCs w:val="24"/>
        </w:rPr>
        <w:br w:type="page"/>
      </w:r>
      <w:r w:rsidR="00C57954" w:rsidRPr="00C57954">
        <w:rPr>
          <w:rFonts w:ascii="Cambria" w:eastAsia="Cambria" w:hAnsi="Cambria" w:cs="Times New Roman"/>
          <w:sz w:val="24"/>
          <w:szCs w:val="24"/>
        </w:rPr>
        <w:lastRenderedPageBreak/>
        <w:br w:type="page"/>
      </w:r>
    </w:p>
    <w:sectPr w:rsidR="00557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54"/>
    <w:rsid w:val="005578E3"/>
    <w:rsid w:val="006C2388"/>
    <w:rsid w:val="00B508BB"/>
    <w:rsid w:val="00C5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BFA17"/>
  <w15:chartTrackingRefBased/>
  <w15:docId w15:val="{E805C66D-5182-443F-8EE9-C8572529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0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57954"/>
    <w:pPr>
      <w:keepNext/>
      <w:keepLines/>
      <w:spacing w:before="480" w:after="0" w:line="240" w:lineRule="auto"/>
      <w:outlineLvl w:val="0"/>
    </w:pPr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57954"/>
    <w:pPr>
      <w:keepNext/>
      <w:keepLines/>
      <w:spacing w:before="200" w:after="0" w:line="240" w:lineRule="auto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57954"/>
    <w:pPr>
      <w:keepNext/>
      <w:keepLines/>
      <w:spacing w:before="200" w:after="0" w:line="240" w:lineRule="auto"/>
      <w:outlineLvl w:val="2"/>
    </w:pPr>
    <w:rPr>
      <w:rFonts w:ascii="Calibri" w:eastAsia="Times New Roman" w:hAnsi="Calibri" w:cs="Times New Roman"/>
      <w:b/>
      <w:b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7954"/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57954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C57954"/>
    <w:rPr>
      <w:rFonts w:ascii="Calibri" w:eastAsia="Times New Roman" w:hAnsi="Calibri" w:cs="Times New Roman"/>
      <w:b/>
      <w:bCs/>
      <w:color w:val="4F81BD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57954"/>
  </w:style>
  <w:style w:type="paragraph" w:styleId="Header">
    <w:name w:val="header"/>
    <w:basedOn w:val="Normal"/>
    <w:link w:val="HeaderChar"/>
    <w:rsid w:val="00C57954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57954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rsid w:val="00C57954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C57954"/>
    <w:rPr>
      <w:rFonts w:ascii="Cambria" w:eastAsia="Cambria" w:hAnsi="Cambria" w:cs="Times New Roman"/>
      <w:sz w:val="24"/>
      <w:szCs w:val="24"/>
    </w:rPr>
  </w:style>
  <w:style w:type="character" w:styleId="PageNumber">
    <w:name w:val="page number"/>
    <w:basedOn w:val="DefaultParagraphFont"/>
    <w:rsid w:val="00C57954"/>
  </w:style>
  <w:style w:type="paragraph" w:styleId="ListParagraph">
    <w:name w:val="List Paragraph"/>
    <w:basedOn w:val="Normal"/>
    <w:qFormat/>
    <w:rsid w:val="00C5795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table" w:styleId="TableGrid">
    <w:name w:val="Table Grid"/>
    <w:basedOn w:val="TableNormal"/>
    <w:rsid w:val="00C579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3">
    <w:name w:val="Medium Grid 3 Accent 3"/>
    <w:basedOn w:val="TableNormal"/>
    <w:rsid w:val="00C57954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styleId="TOCHeading">
    <w:name w:val="TOC Heading"/>
    <w:basedOn w:val="Heading1"/>
    <w:next w:val="Normal"/>
    <w:qFormat/>
    <w:rsid w:val="00C57954"/>
    <w:pPr>
      <w:spacing w:before="240" w:line="259" w:lineRule="auto"/>
      <w:outlineLvl w:val="9"/>
    </w:pPr>
    <w:rPr>
      <w:rFonts w:ascii="Calibri Light" w:hAnsi="Calibri Light"/>
      <w:b w:val="0"/>
      <w:bCs w:val="0"/>
      <w:color w:val="2F5496"/>
    </w:rPr>
  </w:style>
  <w:style w:type="paragraph" w:styleId="TOC1">
    <w:name w:val="toc 1"/>
    <w:basedOn w:val="Normal"/>
    <w:next w:val="Normal"/>
    <w:autoRedefine/>
    <w:uiPriority w:val="39"/>
    <w:rsid w:val="00C5795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C57954"/>
    <w:pPr>
      <w:spacing w:after="0" w:line="240" w:lineRule="auto"/>
      <w:ind w:left="240"/>
    </w:pPr>
    <w:rPr>
      <w:rFonts w:ascii="Cambria" w:eastAsia="Cambria" w:hAnsi="Cambria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57954"/>
    <w:pPr>
      <w:spacing w:after="100"/>
      <w:ind w:left="440"/>
    </w:pPr>
    <w:rPr>
      <w:rFonts w:ascii="Calibri" w:eastAsia="Times New Roman" w:hAnsi="Calibri" w:cs="Times New Roman"/>
    </w:rPr>
  </w:style>
  <w:style w:type="paragraph" w:styleId="TOC4">
    <w:name w:val="toc 4"/>
    <w:basedOn w:val="Normal"/>
    <w:next w:val="Normal"/>
    <w:autoRedefine/>
    <w:uiPriority w:val="39"/>
    <w:rsid w:val="00C57954"/>
    <w:pPr>
      <w:spacing w:after="100"/>
      <w:ind w:left="660"/>
    </w:pPr>
    <w:rPr>
      <w:rFonts w:ascii="Calibri" w:eastAsia="Times New Roman" w:hAnsi="Calibri" w:cs="Times New Roman"/>
    </w:rPr>
  </w:style>
  <w:style w:type="paragraph" w:styleId="TOC5">
    <w:name w:val="toc 5"/>
    <w:basedOn w:val="Normal"/>
    <w:next w:val="Normal"/>
    <w:autoRedefine/>
    <w:uiPriority w:val="39"/>
    <w:rsid w:val="00C57954"/>
    <w:pPr>
      <w:spacing w:after="100"/>
      <w:ind w:left="880"/>
    </w:pPr>
    <w:rPr>
      <w:rFonts w:ascii="Calibri" w:eastAsia="Times New Roman" w:hAnsi="Calibri" w:cs="Times New Roman"/>
    </w:rPr>
  </w:style>
  <w:style w:type="paragraph" w:styleId="TOC6">
    <w:name w:val="toc 6"/>
    <w:basedOn w:val="Normal"/>
    <w:next w:val="Normal"/>
    <w:autoRedefine/>
    <w:uiPriority w:val="39"/>
    <w:rsid w:val="00C57954"/>
    <w:pPr>
      <w:spacing w:after="100"/>
      <w:ind w:left="1100"/>
    </w:pPr>
    <w:rPr>
      <w:rFonts w:ascii="Calibri" w:eastAsia="Times New Roman" w:hAnsi="Calibri" w:cs="Times New Roman"/>
    </w:rPr>
  </w:style>
  <w:style w:type="paragraph" w:styleId="TOC7">
    <w:name w:val="toc 7"/>
    <w:basedOn w:val="Normal"/>
    <w:next w:val="Normal"/>
    <w:autoRedefine/>
    <w:uiPriority w:val="39"/>
    <w:rsid w:val="00C57954"/>
    <w:pPr>
      <w:spacing w:after="100"/>
      <w:ind w:left="1320"/>
    </w:pPr>
    <w:rPr>
      <w:rFonts w:ascii="Calibri" w:eastAsia="Times New Roman" w:hAnsi="Calibri" w:cs="Times New Roman"/>
    </w:rPr>
  </w:style>
  <w:style w:type="paragraph" w:styleId="TOC8">
    <w:name w:val="toc 8"/>
    <w:basedOn w:val="Normal"/>
    <w:next w:val="Normal"/>
    <w:autoRedefine/>
    <w:uiPriority w:val="39"/>
    <w:rsid w:val="00C57954"/>
    <w:pPr>
      <w:spacing w:after="100"/>
      <w:ind w:left="1540"/>
    </w:pPr>
    <w:rPr>
      <w:rFonts w:ascii="Calibri" w:eastAsia="Times New Roman" w:hAnsi="Calibri" w:cs="Times New Roman"/>
    </w:rPr>
  </w:style>
  <w:style w:type="paragraph" w:styleId="TOC9">
    <w:name w:val="toc 9"/>
    <w:basedOn w:val="Normal"/>
    <w:next w:val="Normal"/>
    <w:autoRedefine/>
    <w:uiPriority w:val="39"/>
    <w:rsid w:val="00C57954"/>
    <w:pPr>
      <w:spacing w:after="100"/>
      <w:ind w:left="1760"/>
    </w:pPr>
    <w:rPr>
      <w:rFonts w:ascii="Calibri" w:eastAsia="Times New Roman" w:hAnsi="Calibri" w:cs="Times New Roman"/>
    </w:rPr>
  </w:style>
  <w:style w:type="character" w:styleId="Hyperlink">
    <w:name w:val="Hyperlink"/>
    <w:uiPriority w:val="99"/>
    <w:rsid w:val="00C57954"/>
    <w:rPr>
      <w:color w:val="0563C1"/>
      <w:u w:val="single"/>
    </w:rPr>
  </w:style>
  <w:style w:type="character" w:styleId="UnresolvedMention">
    <w:name w:val="Unresolved Mention"/>
    <w:uiPriority w:val="99"/>
    <w:rsid w:val="00C57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3</cp:revision>
  <dcterms:created xsi:type="dcterms:W3CDTF">2020-06-25T17:21:00Z</dcterms:created>
  <dcterms:modified xsi:type="dcterms:W3CDTF">2020-06-25T17:23:00Z</dcterms:modified>
</cp:coreProperties>
</file>