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DA83B" w14:textId="77777777" w:rsidR="00256EC6" w:rsidRDefault="00256EC6" w:rsidP="00256EC6">
      <w:pPr>
        <w:pStyle w:val="Heading2"/>
      </w:pPr>
      <w:r>
        <w:t>Use of Google Workspace</w:t>
      </w:r>
    </w:p>
    <w:p w14:paraId="4B8BB7A0" w14:textId="77777777" w:rsidR="00256EC6" w:rsidRDefault="00256EC6" w:rsidP="00256EC6"/>
    <w:p w14:paraId="4A1046F2" w14:textId="77777777" w:rsidR="00256EC6" w:rsidRDefault="00256EC6" w:rsidP="00256EC6">
      <w:r>
        <w:t xml:space="preserve"> Question: "Which cloud computing services do you use in your teaching or research?"</w:t>
      </w:r>
    </w:p>
    <w:p w14:paraId="6D7E993D" w14:textId="77777777" w:rsidR="00256EC6" w:rsidRDefault="00256EC6" w:rsidP="00256EC6"/>
    <w:p w14:paraId="2CC9A582" w14:textId="77777777" w:rsidR="00256EC6" w:rsidRDefault="00256EC6" w:rsidP="00256EC6">
      <w:r>
        <w:t xml:space="preserve"> 1. Google Workspace</w:t>
      </w:r>
    </w:p>
    <w:p w14:paraId="4EDF38E1" w14:textId="77777777" w:rsidR="00256EC6" w:rsidRDefault="00256EC6" w:rsidP="00256EC6"/>
    <w:p w14:paraId="6495E29B" w14:textId="77777777" w:rsidR="00256EC6" w:rsidRDefault="00256EC6" w:rsidP="00256EC6">
      <w:r>
        <w:t>Entire Sample:</w:t>
      </w:r>
    </w:p>
    <w:p w14:paraId="65235076" w14:textId="77777777" w:rsidR="00256EC6" w:rsidRDefault="00256EC6" w:rsidP="00256EC6">
      <w:r>
        <w:t>- 33.01% use Google Workspace.</w:t>
      </w:r>
    </w:p>
    <w:p w14:paraId="16D2BE40" w14:textId="77777777" w:rsidR="00256EC6" w:rsidRDefault="00256EC6" w:rsidP="00256EC6">
      <w:r>
        <w:t>- 66.99% do not use it.</w:t>
      </w:r>
    </w:p>
    <w:p w14:paraId="2DD948A3" w14:textId="77777777" w:rsidR="00256EC6" w:rsidRDefault="00256EC6" w:rsidP="00256EC6"/>
    <w:p w14:paraId="03C44F37" w14:textId="77777777" w:rsidR="00256EC6" w:rsidRDefault="00256EC6" w:rsidP="00256EC6">
      <w:r>
        <w:t>Breakdowns:</w:t>
      </w:r>
    </w:p>
    <w:p w14:paraId="1D1F94B9" w14:textId="77777777" w:rsidR="00256EC6" w:rsidRDefault="00256EC6" w:rsidP="00256EC6">
      <w:r>
        <w:t>- Law School Enrollment: Usage is highest in schools with fewer than 400 students (41.67%) and drops to 24% in schools with enrollments between 400-500.</w:t>
      </w:r>
    </w:p>
    <w:p w14:paraId="5F994955" w14:textId="77777777" w:rsidR="00256EC6" w:rsidRDefault="00256EC6" w:rsidP="00256EC6">
      <w:r>
        <w:t>- Work Title: Professors use Google Workspace the most (40.43%), followed by Emeritus faculty (33.33%). Usage among Assistant/Associate Lecturers is notably lower (14.29%).</w:t>
      </w:r>
    </w:p>
    <w:p w14:paraId="169F30B3" w14:textId="77777777" w:rsidR="00256EC6" w:rsidRDefault="00256EC6" w:rsidP="00256EC6">
      <w:r>
        <w:t>- Age of Respondent: Faculty under 50 report the highest usage (42.86%), while those in their 50s show a marked decrease (21.05%).</w:t>
      </w:r>
    </w:p>
    <w:p w14:paraId="741C0F4D" w14:textId="77777777" w:rsidR="00256EC6" w:rsidRDefault="00256EC6" w:rsidP="00256EC6">
      <w:r>
        <w:t>- Gender: Females report slightly higher usage (37.21%) than males (30%).</w:t>
      </w:r>
    </w:p>
    <w:p w14:paraId="7383F9BA" w14:textId="77777777" w:rsidR="00256EC6" w:rsidRDefault="00256EC6" w:rsidP="00256EC6">
      <w:r>
        <w:t>- Courses Taught: Usage increases with the number of courses taught, peaking at 44.44% for those teaching more than two courses.</w:t>
      </w:r>
    </w:p>
    <w:p w14:paraId="29103F0C" w14:textId="77777777" w:rsidR="00256EC6" w:rsidRDefault="00256EC6" w:rsidP="00256EC6">
      <w:r>
        <w:t>- School Ranking: Higher-ranked schools (Top 20) report 41.67% usage, whereas schools ranked 21-75 show only 21.05% usage.</w:t>
      </w:r>
    </w:p>
    <w:p w14:paraId="6F4F672E" w14:textId="77777777" w:rsidR="00256EC6" w:rsidRDefault="00256EC6" w:rsidP="00256EC6"/>
    <w:p w14:paraId="543635EA" w14:textId="77777777" w:rsidR="00256EC6" w:rsidRDefault="00256EC6" w:rsidP="00256EC6">
      <w:r>
        <w:t>Key Observations:</w:t>
      </w:r>
    </w:p>
    <w:p w14:paraId="3EBF228E" w14:textId="77777777" w:rsidR="00256EC6" w:rsidRDefault="00256EC6" w:rsidP="00256EC6">
      <w:r>
        <w:t>- Usage varies based on the faculty member’s title, with professors and those teaching more courses using it more frequently.</w:t>
      </w:r>
    </w:p>
    <w:p w14:paraId="459D858A" w14:textId="77777777" w:rsidR="00256EC6" w:rsidRDefault="00256EC6" w:rsidP="00256EC6">
      <w:r>
        <w:t>- Smaller schools and younger faculty are more inclined to use Google Workspace.</w:t>
      </w:r>
    </w:p>
    <w:p w14:paraId="4718E4CF" w14:textId="77777777" w:rsidR="00256EC6" w:rsidRDefault="00256EC6" w:rsidP="00256EC6"/>
    <w:p w14:paraId="210EC5B3" w14:textId="77777777" w:rsidR="00256EC6" w:rsidRDefault="00256EC6" w:rsidP="00256EC6">
      <w:pPr>
        <w:pStyle w:val="Heading2"/>
      </w:pPr>
      <w:r>
        <w:t xml:space="preserve"> Use of Microsoft 365</w:t>
      </w:r>
    </w:p>
    <w:p w14:paraId="4EC3181A" w14:textId="77777777" w:rsidR="00256EC6" w:rsidRDefault="00256EC6" w:rsidP="00256EC6"/>
    <w:p w14:paraId="2D808081" w14:textId="77777777" w:rsidR="00256EC6" w:rsidRDefault="00256EC6" w:rsidP="00256EC6">
      <w:r>
        <w:t>Entire Sample:</w:t>
      </w:r>
    </w:p>
    <w:p w14:paraId="35CE8D49" w14:textId="77777777" w:rsidR="00256EC6" w:rsidRDefault="00256EC6" w:rsidP="00256EC6">
      <w:r>
        <w:t>- 75.73% use Microsoft 365.</w:t>
      </w:r>
    </w:p>
    <w:p w14:paraId="500EFABE" w14:textId="77777777" w:rsidR="00256EC6" w:rsidRDefault="00256EC6" w:rsidP="00256EC6">
      <w:r>
        <w:t>- 24.27% do not.</w:t>
      </w:r>
    </w:p>
    <w:p w14:paraId="69B620F7" w14:textId="77777777" w:rsidR="00256EC6" w:rsidRDefault="00256EC6" w:rsidP="00256EC6"/>
    <w:p w14:paraId="0B1B8AAF" w14:textId="77777777" w:rsidR="00256EC6" w:rsidRDefault="00256EC6" w:rsidP="00256EC6">
      <w:r>
        <w:t>Breakdowns:</w:t>
      </w:r>
    </w:p>
    <w:p w14:paraId="3AA42514" w14:textId="77777777" w:rsidR="00256EC6" w:rsidRDefault="00256EC6" w:rsidP="00256EC6">
      <w:r>
        <w:t>- Law School Enrollment: Usage is slightly lower among faculty in larger schools (65.52% in schools with 760+ students), while faculty at mid-sized schools (500-760) report the highest usage (84%).</w:t>
      </w:r>
    </w:p>
    <w:p w14:paraId="0264B592" w14:textId="77777777" w:rsidR="004C4DFC" w:rsidRPr="008B6D59" w:rsidRDefault="004C4DFC" w:rsidP="008B6D59"/>
    <w:sectPr w:rsidR="004C4DFC" w:rsidRPr="008B6D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67AD"/>
    <w:multiLevelType w:val="hybridMultilevel"/>
    <w:tmpl w:val="262A6D8C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82144"/>
    <w:multiLevelType w:val="hybridMultilevel"/>
    <w:tmpl w:val="CB7A7E74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5BFD"/>
    <w:multiLevelType w:val="hybridMultilevel"/>
    <w:tmpl w:val="6D0E2016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7DB"/>
    <w:multiLevelType w:val="hybridMultilevel"/>
    <w:tmpl w:val="C3B46DA4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B494A"/>
    <w:multiLevelType w:val="hybridMultilevel"/>
    <w:tmpl w:val="B748CC58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135E0"/>
    <w:multiLevelType w:val="hybridMultilevel"/>
    <w:tmpl w:val="3D66BF1E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184F"/>
    <w:multiLevelType w:val="hybridMultilevel"/>
    <w:tmpl w:val="9E36F734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15D0B"/>
    <w:multiLevelType w:val="hybridMultilevel"/>
    <w:tmpl w:val="4ED8440E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D3761"/>
    <w:multiLevelType w:val="hybridMultilevel"/>
    <w:tmpl w:val="84CE5818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E5C29"/>
    <w:multiLevelType w:val="hybridMultilevel"/>
    <w:tmpl w:val="CE88F208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46F6F"/>
    <w:multiLevelType w:val="hybridMultilevel"/>
    <w:tmpl w:val="A4281714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83F7D"/>
    <w:multiLevelType w:val="hybridMultilevel"/>
    <w:tmpl w:val="AAF281FA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32E40"/>
    <w:multiLevelType w:val="hybridMultilevel"/>
    <w:tmpl w:val="3880186A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D44A0"/>
    <w:multiLevelType w:val="hybridMultilevel"/>
    <w:tmpl w:val="D7C2BFE4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56C1A"/>
    <w:multiLevelType w:val="hybridMultilevel"/>
    <w:tmpl w:val="F08E10DA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E3767"/>
    <w:multiLevelType w:val="hybridMultilevel"/>
    <w:tmpl w:val="3BB052EC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709CF"/>
    <w:multiLevelType w:val="hybridMultilevel"/>
    <w:tmpl w:val="18DE748E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D7155"/>
    <w:multiLevelType w:val="hybridMultilevel"/>
    <w:tmpl w:val="1A0473C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27BCB"/>
    <w:multiLevelType w:val="hybridMultilevel"/>
    <w:tmpl w:val="EC24E480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53FED"/>
    <w:multiLevelType w:val="hybridMultilevel"/>
    <w:tmpl w:val="7700C34A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33CD2"/>
    <w:multiLevelType w:val="hybridMultilevel"/>
    <w:tmpl w:val="07AA40CA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74A83"/>
    <w:multiLevelType w:val="hybridMultilevel"/>
    <w:tmpl w:val="A03A404E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40CFA"/>
    <w:multiLevelType w:val="hybridMultilevel"/>
    <w:tmpl w:val="01626230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47BFB"/>
    <w:multiLevelType w:val="hybridMultilevel"/>
    <w:tmpl w:val="4D588A28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F6FF3"/>
    <w:multiLevelType w:val="hybridMultilevel"/>
    <w:tmpl w:val="08227C36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758EB"/>
    <w:multiLevelType w:val="hybridMultilevel"/>
    <w:tmpl w:val="FC54EFCC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F14C9"/>
    <w:multiLevelType w:val="hybridMultilevel"/>
    <w:tmpl w:val="27B6E442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E6F6D"/>
    <w:multiLevelType w:val="hybridMultilevel"/>
    <w:tmpl w:val="F56CEE20"/>
    <w:lvl w:ilvl="0" w:tplc="200A0011">
      <w:start w:val="1"/>
      <w:numFmt w:val="decimal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D48E0"/>
    <w:multiLevelType w:val="hybridMultilevel"/>
    <w:tmpl w:val="FD124DD2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7433A"/>
    <w:multiLevelType w:val="hybridMultilevel"/>
    <w:tmpl w:val="7F0441B6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57BF5"/>
    <w:multiLevelType w:val="hybridMultilevel"/>
    <w:tmpl w:val="5C42C886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B634A"/>
    <w:multiLevelType w:val="hybridMultilevel"/>
    <w:tmpl w:val="C6BA5106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E73F2"/>
    <w:multiLevelType w:val="hybridMultilevel"/>
    <w:tmpl w:val="B1582C8C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D2688"/>
    <w:multiLevelType w:val="hybridMultilevel"/>
    <w:tmpl w:val="D1F8D676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15EBF"/>
    <w:multiLevelType w:val="hybridMultilevel"/>
    <w:tmpl w:val="FFE47EFE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E3BF0"/>
    <w:multiLevelType w:val="hybridMultilevel"/>
    <w:tmpl w:val="60FE6D52"/>
    <w:lvl w:ilvl="0" w:tplc="200A0015">
      <w:start w:val="1"/>
      <w:numFmt w:val="upperLetter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903212">
    <w:abstractNumId w:val="22"/>
  </w:num>
  <w:num w:numId="2" w16cid:durableId="1149517268">
    <w:abstractNumId w:val="13"/>
  </w:num>
  <w:num w:numId="3" w16cid:durableId="950090244">
    <w:abstractNumId w:val="33"/>
  </w:num>
  <w:num w:numId="4" w16cid:durableId="911814683">
    <w:abstractNumId w:val="15"/>
  </w:num>
  <w:num w:numId="5" w16cid:durableId="306059623">
    <w:abstractNumId w:val="31"/>
  </w:num>
  <w:num w:numId="6" w16cid:durableId="1615091948">
    <w:abstractNumId w:val="18"/>
  </w:num>
  <w:num w:numId="7" w16cid:durableId="445152151">
    <w:abstractNumId w:val="8"/>
  </w:num>
  <w:num w:numId="8" w16cid:durableId="1858931734">
    <w:abstractNumId w:val="17"/>
  </w:num>
  <w:num w:numId="9" w16cid:durableId="114639271">
    <w:abstractNumId w:val="19"/>
  </w:num>
  <w:num w:numId="10" w16cid:durableId="612635574">
    <w:abstractNumId w:val="6"/>
  </w:num>
  <w:num w:numId="11" w16cid:durableId="382676334">
    <w:abstractNumId w:val="23"/>
  </w:num>
  <w:num w:numId="12" w16cid:durableId="184056353">
    <w:abstractNumId w:val="28"/>
  </w:num>
  <w:num w:numId="13" w16cid:durableId="1965575354">
    <w:abstractNumId w:val="0"/>
  </w:num>
  <w:num w:numId="14" w16cid:durableId="1370954711">
    <w:abstractNumId w:val="12"/>
  </w:num>
  <w:num w:numId="15" w16cid:durableId="1850022067">
    <w:abstractNumId w:val="4"/>
  </w:num>
  <w:num w:numId="16" w16cid:durableId="427193985">
    <w:abstractNumId w:val="16"/>
  </w:num>
  <w:num w:numId="17" w16cid:durableId="1513182793">
    <w:abstractNumId w:val="21"/>
  </w:num>
  <w:num w:numId="18" w16cid:durableId="973026540">
    <w:abstractNumId w:val="5"/>
  </w:num>
  <w:num w:numId="19" w16cid:durableId="1035732201">
    <w:abstractNumId w:val="9"/>
  </w:num>
  <w:num w:numId="20" w16cid:durableId="935207254">
    <w:abstractNumId w:val="3"/>
  </w:num>
  <w:num w:numId="21" w16cid:durableId="249900013">
    <w:abstractNumId w:val="20"/>
  </w:num>
  <w:num w:numId="22" w16cid:durableId="1673295730">
    <w:abstractNumId w:val="10"/>
  </w:num>
  <w:num w:numId="23" w16cid:durableId="951714934">
    <w:abstractNumId w:val="24"/>
  </w:num>
  <w:num w:numId="24" w16cid:durableId="1549875728">
    <w:abstractNumId w:val="34"/>
  </w:num>
  <w:num w:numId="25" w16cid:durableId="1180117597">
    <w:abstractNumId w:val="11"/>
  </w:num>
  <w:num w:numId="26" w16cid:durableId="1898003601">
    <w:abstractNumId w:val="7"/>
  </w:num>
  <w:num w:numId="27" w16cid:durableId="2146584266">
    <w:abstractNumId w:val="2"/>
  </w:num>
  <w:num w:numId="28" w16cid:durableId="67075127">
    <w:abstractNumId w:val="26"/>
  </w:num>
  <w:num w:numId="29" w16cid:durableId="1443064335">
    <w:abstractNumId w:val="35"/>
  </w:num>
  <w:num w:numId="30" w16cid:durableId="54208988">
    <w:abstractNumId w:val="32"/>
  </w:num>
  <w:num w:numId="31" w16cid:durableId="397820830">
    <w:abstractNumId w:val="14"/>
  </w:num>
  <w:num w:numId="32" w16cid:durableId="865295626">
    <w:abstractNumId w:val="30"/>
  </w:num>
  <w:num w:numId="33" w16cid:durableId="1178614421">
    <w:abstractNumId w:val="27"/>
  </w:num>
  <w:num w:numId="34" w16cid:durableId="1936740919">
    <w:abstractNumId w:val="29"/>
  </w:num>
  <w:num w:numId="35" w16cid:durableId="1400984352">
    <w:abstractNumId w:val="25"/>
  </w:num>
  <w:num w:numId="36" w16cid:durableId="89019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DFC"/>
    <w:rsid w:val="00256EC6"/>
    <w:rsid w:val="004C4DFC"/>
    <w:rsid w:val="008B6D59"/>
    <w:rsid w:val="009129E3"/>
    <w:rsid w:val="00915EBA"/>
    <w:rsid w:val="00B040A7"/>
    <w:rsid w:val="00C5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55887"/>
  <w15:docId w15:val="{E42B22F3-6E06-455E-944B-2417C9E5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0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0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0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FC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C4DFC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C4DF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C4DF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4C4DFC"/>
    <w:pPr>
      <w:keepNext/>
      <w:spacing w:before="240" w:after="60"/>
      <w:outlineLvl w:val="3"/>
    </w:pPr>
    <w:rPr>
      <w:rFonts w:ascii="Aptos" w:eastAsia="Times New Roman" w:hAnsi="Apto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4DFC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4C4DFC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4C4DFC"/>
    <w:rPr>
      <w:rFonts w:ascii="Calibri" w:eastAsia="Times New Roman" w:hAnsi="Calibri" w:cs="Times New Roman"/>
      <w:b/>
      <w:bCs/>
      <w:color w:val="4F81BD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4C4DFC"/>
    <w:rPr>
      <w:rFonts w:ascii="Aptos" w:eastAsia="Times New Roman" w:hAnsi="Aptos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rsid w:val="004C4D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4DFC"/>
    <w:rPr>
      <w:rFonts w:ascii="Cambria" w:eastAsia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4C4D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4DFC"/>
    <w:rPr>
      <w:rFonts w:ascii="Cambria" w:eastAsia="Cambria" w:hAnsi="Cambria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C4DFC"/>
  </w:style>
  <w:style w:type="table" w:styleId="LightGrid-Accent5">
    <w:name w:val="Light Grid Accent 5"/>
    <w:basedOn w:val="TableNormal"/>
    <w:rsid w:val="004C4DFC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Grid3-Accent3">
    <w:name w:val="Medium Grid 3 Accent 3"/>
    <w:basedOn w:val="TableNormal"/>
    <w:rsid w:val="004C4DFC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2">
    <w:name w:val="Medium Grid 3 Accent 2"/>
    <w:basedOn w:val="TableNormal"/>
    <w:rsid w:val="004C4DFC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OCHeading">
    <w:name w:val="TOC Heading"/>
    <w:basedOn w:val="Heading1"/>
    <w:next w:val="Normal"/>
    <w:qFormat/>
    <w:rsid w:val="004C4DFC"/>
    <w:pPr>
      <w:spacing w:line="276" w:lineRule="auto"/>
      <w:outlineLvl w:val="9"/>
    </w:pPr>
    <w:rPr>
      <w:rFonts w:ascii="Cambria" w:hAnsi="Cambria"/>
      <w:color w:val="365F91"/>
      <w:sz w:val="28"/>
      <w:szCs w:val="28"/>
      <w:lang w:val="es-VE" w:eastAsia="es-VE"/>
    </w:rPr>
  </w:style>
  <w:style w:type="paragraph" w:styleId="TOC1">
    <w:name w:val="toc 1"/>
    <w:basedOn w:val="Normal"/>
    <w:next w:val="Normal"/>
    <w:autoRedefine/>
    <w:rsid w:val="004C4DFC"/>
  </w:style>
  <w:style w:type="paragraph" w:styleId="TOC2">
    <w:name w:val="toc 2"/>
    <w:basedOn w:val="Normal"/>
    <w:next w:val="Normal"/>
    <w:autoRedefine/>
    <w:rsid w:val="004C4DFC"/>
    <w:pPr>
      <w:ind w:left="240"/>
    </w:pPr>
  </w:style>
  <w:style w:type="paragraph" w:styleId="TOC3">
    <w:name w:val="toc 3"/>
    <w:basedOn w:val="Normal"/>
    <w:next w:val="Normal"/>
    <w:autoRedefine/>
    <w:rsid w:val="004C4DFC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val="es-VE" w:eastAsia="es-VE"/>
    </w:rPr>
  </w:style>
  <w:style w:type="paragraph" w:styleId="TOC4">
    <w:name w:val="toc 4"/>
    <w:basedOn w:val="Normal"/>
    <w:next w:val="Normal"/>
    <w:autoRedefine/>
    <w:rsid w:val="004C4DFC"/>
    <w:pPr>
      <w:spacing w:after="100" w:line="276" w:lineRule="auto"/>
      <w:ind w:left="660"/>
    </w:pPr>
    <w:rPr>
      <w:rFonts w:ascii="Calibri" w:eastAsia="Times New Roman" w:hAnsi="Calibri"/>
      <w:sz w:val="22"/>
      <w:szCs w:val="22"/>
      <w:lang w:val="es-VE" w:eastAsia="es-VE"/>
    </w:rPr>
  </w:style>
  <w:style w:type="paragraph" w:styleId="TOC5">
    <w:name w:val="toc 5"/>
    <w:basedOn w:val="Normal"/>
    <w:next w:val="Normal"/>
    <w:autoRedefine/>
    <w:rsid w:val="004C4DFC"/>
    <w:pPr>
      <w:spacing w:after="100" w:line="276" w:lineRule="auto"/>
      <w:ind w:left="880"/>
    </w:pPr>
    <w:rPr>
      <w:rFonts w:ascii="Calibri" w:eastAsia="Times New Roman" w:hAnsi="Calibri"/>
      <w:sz w:val="22"/>
      <w:szCs w:val="22"/>
      <w:lang w:val="es-VE" w:eastAsia="es-VE"/>
    </w:rPr>
  </w:style>
  <w:style w:type="paragraph" w:styleId="TOC6">
    <w:name w:val="toc 6"/>
    <w:basedOn w:val="Normal"/>
    <w:next w:val="Normal"/>
    <w:autoRedefine/>
    <w:rsid w:val="004C4DFC"/>
    <w:pPr>
      <w:spacing w:after="100" w:line="276" w:lineRule="auto"/>
      <w:ind w:left="1100"/>
    </w:pPr>
    <w:rPr>
      <w:rFonts w:ascii="Calibri" w:eastAsia="Times New Roman" w:hAnsi="Calibri"/>
      <w:sz w:val="22"/>
      <w:szCs w:val="22"/>
      <w:lang w:val="es-VE" w:eastAsia="es-VE"/>
    </w:rPr>
  </w:style>
  <w:style w:type="paragraph" w:styleId="TOC7">
    <w:name w:val="toc 7"/>
    <w:basedOn w:val="Normal"/>
    <w:next w:val="Normal"/>
    <w:autoRedefine/>
    <w:rsid w:val="004C4DFC"/>
    <w:pPr>
      <w:spacing w:after="100" w:line="276" w:lineRule="auto"/>
      <w:ind w:left="1320"/>
    </w:pPr>
    <w:rPr>
      <w:rFonts w:ascii="Calibri" w:eastAsia="Times New Roman" w:hAnsi="Calibri"/>
      <w:sz w:val="22"/>
      <w:szCs w:val="22"/>
      <w:lang w:val="es-VE" w:eastAsia="es-VE"/>
    </w:rPr>
  </w:style>
  <w:style w:type="paragraph" w:styleId="TOC8">
    <w:name w:val="toc 8"/>
    <w:basedOn w:val="Normal"/>
    <w:next w:val="Normal"/>
    <w:autoRedefine/>
    <w:rsid w:val="004C4DFC"/>
    <w:pPr>
      <w:spacing w:after="100" w:line="276" w:lineRule="auto"/>
      <w:ind w:left="1540"/>
    </w:pPr>
    <w:rPr>
      <w:rFonts w:ascii="Calibri" w:eastAsia="Times New Roman" w:hAnsi="Calibri"/>
      <w:sz w:val="22"/>
      <w:szCs w:val="22"/>
      <w:lang w:val="es-VE" w:eastAsia="es-VE"/>
    </w:rPr>
  </w:style>
  <w:style w:type="paragraph" w:styleId="TOC9">
    <w:name w:val="toc 9"/>
    <w:basedOn w:val="Normal"/>
    <w:next w:val="Normal"/>
    <w:autoRedefine/>
    <w:rsid w:val="004C4DFC"/>
    <w:pPr>
      <w:spacing w:after="100" w:line="276" w:lineRule="auto"/>
      <w:ind w:left="1760"/>
    </w:pPr>
    <w:rPr>
      <w:rFonts w:ascii="Calibri" w:eastAsia="Times New Roman" w:hAnsi="Calibri"/>
      <w:sz w:val="22"/>
      <w:szCs w:val="22"/>
      <w:lang w:val="es-VE" w:eastAsia="es-VE"/>
    </w:rPr>
  </w:style>
  <w:style w:type="character" w:styleId="Hyperlink">
    <w:name w:val="Hyperlink"/>
    <w:rsid w:val="004C4DFC"/>
    <w:rPr>
      <w:color w:val="0000FF"/>
      <w:u w:val="single"/>
    </w:rPr>
  </w:style>
  <w:style w:type="table" w:styleId="MediumGrid3-Accent4">
    <w:name w:val="Medium Grid 3 Accent 4"/>
    <w:basedOn w:val="TableNormal"/>
    <w:rsid w:val="004C4DFC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character" w:customStyle="1" w:styleId="UnresolvedMention1">
    <w:name w:val="Unresolved Mention1"/>
    <w:rsid w:val="004C4D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6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James Moses</cp:lastModifiedBy>
  <cp:revision>3</cp:revision>
  <dcterms:created xsi:type="dcterms:W3CDTF">2024-10-11T14:03:00Z</dcterms:created>
  <dcterms:modified xsi:type="dcterms:W3CDTF">2024-10-11T14:04:00Z</dcterms:modified>
</cp:coreProperties>
</file>