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2E824" w14:textId="77777777" w:rsidR="00A21E52" w:rsidRPr="00A21E52" w:rsidRDefault="00A21E52" w:rsidP="00A21E52">
      <w:pPr>
        <w:keepNext/>
        <w:keepLines/>
        <w:spacing w:before="240" w:after="0" w:line="240" w:lineRule="auto"/>
        <w:jc w:val="center"/>
        <w:outlineLvl w:val="0"/>
        <w:rPr>
          <w:rFonts w:asciiTheme="majorHAnsi" w:eastAsiaTheme="majorEastAsia" w:hAnsiTheme="majorHAnsi" w:cstheme="majorBidi"/>
          <w:color w:val="2F5496" w:themeColor="accent1" w:themeShade="BF"/>
          <w:sz w:val="52"/>
          <w:szCs w:val="52"/>
        </w:rPr>
      </w:pPr>
      <w:bookmarkStart w:id="0" w:name="_Toc2678078"/>
      <w:bookmarkStart w:id="1" w:name="_GoBack"/>
      <w:bookmarkEnd w:id="1"/>
      <w:r w:rsidRPr="00A21E52">
        <w:rPr>
          <w:rFonts w:asciiTheme="majorHAnsi" w:eastAsiaTheme="majorEastAsia" w:hAnsiTheme="majorHAnsi" w:cstheme="majorBidi"/>
          <w:color w:val="2F5496" w:themeColor="accent1" w:themeShade="BF"/>
          <w:sz w:val="52"/>
          <w:szCs w:val="52"/>
        </w:rPr>
        <w:t>UNIVERSITY OF NORTH CAROLINA CHARLOTTE</w:t>
      </w:r>
      <w:bookmarkEnd w:id="0"/>
    </w:p>
    <w:p w14:paraId="4C309AD9" w14:textId="77777777" w:rsidR="00A21E52" w:rsidRPr="00A21E52" w:rsidRDefault="00A21E52" w:rsidP="00A21E52">
      <w:pPr>
        <w:keepNext/>
        <w:keepLines/>
        <w:spacing w:before="40" w:after="0" w:line="480" w:lineRule="auto"/>
        <w:outlineLvl w:val="1"/>
        <w:rPr>
          <w:rFonts w:asciiTheme="majorHAnsi" w:eastAsiaTheme="majorEastAsia" w:hAnsiTheme="majorHAnsi" w:cstheme="majorBidi"/>
          <w:color w:val="2F5496" w:themeColor="accent1" w:themeShade="BF"/>
          <w:sz w:val="26"/>
          <w:szCs w:val="26"/>
        </w:rPr>
      </w:pPr>
    </w:p>
    <w:p w14:paraId="7FB154B7" w14:textId="77777777" w:rsidR="00A21E52" w:rsidRPr="00A21E52" w:rsidRDefault="00A21E52" w:rsidP="00A21E52">
      <w:pPr>
        <w:keepNext/>
        <w:keepLines/>
        <w:spacing w:before="40" w:after="0" w:line="480" w:lineRule="auto"/>
        <w:outlineLvl w:val="1"/>
        <w:rPr>
          <w:rFonts w:asciiTheme="majorHAnsi" w:eastAsiaTheme="majorEastAsia" w:hAnsiTheme="majorHAnsi" w:cstheme="majorBidi"/>
          <w:color w:val="2F5496" w:themeColor="accent1" w:themeShade="BF"/>
          <w:sz w:val="26"/>
          <w:szCs w:val="26"/>
        </w:rPr>
      </w:pPr>
      <w:r w:rsidRPr="00A21E52">
        <w:rPr>
          <w:rFonts w:asciiTheme="majorHAnsi" w:eastAsiaTheme="majorEastAsia" w:hAnsiTheme="majorHAnsi" w:cstheme="majorBidi"/>
          <w:color w:val="2F5496" w:themeColor="accent1" w:themeShade="BF"/>
          <w:sz w:val="26"/>
          <w:szCs w:val="26"/>
        </w:rPr>
        <w:t xml:space="preserve"> </w:t>
      </w:r>
      <w:bookmarkStart w:id="2" w:name="_Toc2678079"/>
      <w:r w:rsidRPr="00A21E52">
        <w:rPr>
          <w:rFonts w:asciiTheme="majorHAnsi" w:eastAsiaTheme="majorEastAsia" w:hAnsiTheme="majorHAnsi" w:cstheme="majorBidi"/>
          <w:color w:val="2F5496" w:themeColor="accent1" w:themeShade="BF"/>
          <w:sz w:val="26"/>
          <w:szCs w:val="26"/>
        </w:rPr>
        <w:t>Brief Profile of the University of North Carolina Charlotte</w:t>
      </w:r>
      <w:bookmarkEnd w:id="2"/>
    </w:p>
    <w:p w14:paraId="510BE12C" w14:textId="77777777" w:rsidR="00A21E52" w:rsidRPr="00A21E52" w:rsidRDefault="00A21E52" w:rsidP="00A21E52">
      <w:pPr>
        <w:spacing w:after="200" w:line="480" w:lineRule="auto"/>
        <w:rPr>
          <w:rFonts w:ascii="Times New Roman" w:hAnsi="Times New Roman" w:cs="Times New Roman"/>
          <w:sz w:val="24"/>
          <w:szCs w:val="24"/>
        </w:rPr>
      </w:pPr>
    </w:p>
    <w:p w14:paraId="4FCA3604" w14:textId="77777777" w:rsidR="00A21E52" w:rsidRPr="00A21E52" w:rsidRDefault="00A21E52" w:rsidP="00A21E52">
      <w:pPr>
        <w:spacing w:after="200" w:line="480" w:lineRule="auto"/>
        <w:rPr>
          <w:rFonts w:ascii="Times New Roman" w:hAnsi="Times New Roman" w:cs="Times New Roman"/>
          <w:sz w:val="24"/>
          <w:szCs w:val="24"/>
        </w:rPr>
      </w:pPr>
      <w:r w:rsidRPr="00A21E52">
        <w:rPr>
          <w:rFonts w:ascii="Times New Roman" w:hAnsi="Times New Roman" w:cs="Times New Roman"/>
          <w:sz w:val="24"/>
          <w:szCs w:val="24"/>
        </w:rPr>
        <w:t xml:space="preserve">UNC Charlotte is a public, research-oriented university located in North Carolina (USA); enrollment is approximately 30,000 of which 25,000 are undergraduates.  Over the past ten years it has been one of the fastest growing universities in the country, reflecting North Carolina’s ascendance in higher education and relatively high economic and demographic growth rates in the State. In many respects UNC Charlotte is the workhorse of the State’s public universities, accounting for as much as half of the UNC public college system’s substantial increases in enrollment over the past ten years.  </w:t>
      </w:r>
    </w:p>
    <w:p w14:paraId="1B8719E9" w14:textId="77777777" w:rsidR="00A21E52" w:rsidRPr="00A21E52" w:rsidRDefault="00A21E52" w:rsidP="00A21E52">
      <w:pPr>
        <w:spacing w:before="100" w:beforeAutospacing="1" w:after="100" w:afterAutospacing="1" w:line="480" w:lineRule="auto"/>
        <w:rPr>
          <w:rFonts w:ascii="Times New Roman" w:eastAsia="Times New Roman" w:hAnsi="Times New Roman" w:cs="Times New Roman"/>
          <w:sz w:val="24"/>
          <w:szCs w:val="24"/>
        </w:rPr>
      </w:pPr>
      <w:r w:rsidRPr="00A21E52">
        <w:rPr>
          <w:rFonts w:ascii="Times New Roman" w:eastAsia="Times New Roman" w:hAnsi="Times New Roman" w:cs="Times New Roman"/>
          <w:sz w:val="24"/>
          <w:szCs w:val="24"/>
        </w:rPr>
        <w:t>We spoke with Elizabeth Siler, Collection Development Librarian.</w:t>
      </w:r>
    </w:p>
    <w:p w14:paraId="28F9CD0C" w14:textId="77777777" w:rsidR="00A21E52" w:rsidRPr="00A21E52" w:rsidRDefault="00A21E52" w:rsidP="00A21E52">
      <w:pPr>
        <w:keepNext/>
        <w:keepLines/>
        <w:spacing w:before="40" w:after="0" w:line="480" w:lineRule="auto"/>
        <w:outlineLvl w:val="1"/>
        <w:rPr>
          <w:rFonts w:asciiTheme="majorHAnsi" w:eastAsiaTheme="majorEastAsia" w:hAnsiTheme="majorHAnsi" w:cstheme="majorBidi"/>
          <w:color w:val="2F5496" w:themeColor="accent1" w:themeShade="BF"/>
          <w:sz w:val="26"/>
          <w:szCs w:val="26"/>
        </w:rPr>
      </w:pPr>
    </w:p>
    <w:p w14:paraId="123C1131" w14:textId="77777777" w:rsidR="00A21E52" w:rsidRPr="00A21E52" w:rsidRDefault="00A21E52" w:rsidP="00A21E52">
      <w:pPr>
        <w:keepNext/>
        <w:keepLines/>
        <w:spacing w:before="40" w:after="0" w:line="480" w:lineRule="auto"/>
        <w:outlineLvl w:val="1"/>
        <w:rPr>
          <w:rFonts w:asciiTheme="majorHAnsi" w:eastAsiaTheme="majorEastAsia" w:hAnsiTheme="majorHAnsi" w:cstheme="majorBidi"/>
          <w:color w:val="2F5496" w:themeColor="accent1" w:themeShade="BF"/>
          <w:sz w:val="26"/>
          <w:szCs w:val="26"/>
        </w:rPr>
      </w:pPr>
      <w:bookmarkStart w:id="3" w:name="_Toc2678080"/>
      <w:r w:rsidRPr="00A21E52">
        <w:rPr>
          <w:rFonts w:asciiTheme="majorHAnsi" w:eastAsiaTheme="majorEastAsia" w:hAnsiTheme="majorHAnsi" w:cstheme="majorBidi"/>
          <w:color w:val="2F5496" w:themeColor="accent1" w:themeShade="BF"/>
          <w:sz w:val="26"/>
          <w:szCs w:val="26"/>
        </w:rPr>
        <w:t>Organization of Library Efforts in Open Education and Textbook Provision</w:t>
      </w:r>
      <w:bookmarkEnd w:id="3"/>
    </w:p>
    <w:p w14:paraId="256C3163" w14:textId="77777777" w:rsidR="00A21E52" w:rsidRPr="00A21E52" w:rsidRDefault="00A21E52" w:rsidP="00A21E52">
      <w:pPr>
        <w:spacing w:after="200" w:line="480" w:lineRule="auto"/>
        <w:rPr>
          <w:rFonts w:ascii="Times New Roman" w:hAnsi="Times New Roman" w:cs="Times New Roman"/>
          <w:sz w:val="24"/>
          <w:szCs w:val="24"/>
        </w:rPr>
      </w:pPr>
      <w:r w:rsidRPr="00A21E52">
        <w:rPr>
          <w:rFonts w:ascii="Times New Roman" w:hAnsi="Times New Roman" w:cs="Times New Roman"/>
          <w:sz w:val="24"/>
          <w:szCs w:val="24"/>
        </w:rPr>
        <w:t>Two librarians at UNC Charlotte spend a substantial portion of their work time on open education issues but thus far the University has not established a library position exclusively devoted to open education, and the general issue of finding less expensive textbooks and educational materials.</w:t>
      </w:r>
    </w:p>
    <w:p w14:paraId="42AF595D" w14:textId="77777777" w:rsidR="00A21E52" w:rsidRPr="00A21E52" w:rsidRDefault="00A21E52" w:rsidP="00A21E52">
      <w:pPr>
        <w:keepNext/>
        <w:keepLines/>
        <w:spacing w:before="40" w:after="0" w:line="480" w:lineRule="auto"/>
        <w:outlineLvl w:val="2"/>
        <w:rPr>
          <w:rFonts w:asciiTheme="majorHAnsi" w:eastAsiaTheme="majorEastAsia" w:hAnsiTheme="majorHAnsi" w:cstheme="majorBidi"/>
          <w:color w:val="1F3763" w:themeColor="accent1" w:themeShade="7F"/>
          <w:sz w:val="24"/>
          <w:szCs w:val="24"/>
        </w:rPr>
      </w:pPr>
    </w:p>
    <w:p w14:paraId="5C0419AD" w14:textId="77777777" w:rsidR="00A21E52" w:rsidRPr="00A21E52" w:rsidRDefault="00A21E52" w:rsidP="00A21E52">
      <w:pPr>
        <w:keepNext/>
        <w:keepLines/>
        <w:spacing w:before="40" w:after="0" w:line="480" w:lineRule="auto"/>
        <w:outlineLvl w:val="2"/>
        <w:rPr>
          <w:rFonts w:asciiTheme="majorHAnsi" w:eastAsiaTheme="majorEastAsia" w:hAnsiTheme="majorHAnsi" w:cstheme="majorBidi"/>
          <w:color w:val="1F3763" w:themeColor="accent1" w:themeShade="7F"/>
          <w:sz w:val="24"/>
          <w:szCs w:val="24"/>
        </w:rPr>
      </w:pPr>
      <w:bookmarkStart w:id="4" w:name="_Toc2678081"/>
      <w:proofErr w:type="spellStart"/>
      <w:r w:rsidRPr="00A21E52">
        <w:rPr>
          <w:rFonts w:asciiTheme="majorHAnsi" w:eastAsiaTheme="majorEastAsia" w:hAnsiTheme="majorHAnsi" w:cstheme="majorBidi"/>
          <w:color w:val="1F3763" w:themeColor="accent1" w:themeShade="7F"/>
          <w:sz w:val="24"/>
          <w:szCs w:val="24"/>
        </w:rPr>
        <w:t>eTextbook</w:t>
      </w:r>
      <w:proofErr w:type="spellEnd"/>
      <w:r w:rsidRPr="00A21E52">
        <w:rPr>
          <w:rFonts w:asciiTheme="majorHAnsi" w:eastAsiaTheme="majorEastAsia" w:hAnsiTheme="majorHAnsi" w:cstheme="majorBidi"/>
          <w:color w:val="1F3763" w:themeColor="accent1" w:themeShade="7F"/>
          <w:sz w:val="24"/>
          <w:szCs w:val="24"/>
        </w:rPr>
        <w:t xml:space="preserve"> Database</w:t>
      </w:r>
      <w:bookmarkEnd w:id="4"/>
    </w:p>
    <w:p w14:paraId="2459FA56" w14:textId="77777777" w:rsidR="00A21E52" w:rsidRPr="00A21E52" w:rsidRDefault="00A21E52" w:rsidP="00A21E52">
      <w:pPr>
        <w:spacing w:after="200" w:line="480" w:lineRule="auto"/>
        <w:rPr>
          <w:rFonts w:ascii="Times New Roman" w:hAnsi="Times New Roman" w:cs="Times New Roman"/>
          <w:sz w:val="24"/>
          <w:szCs w:val="24"/>
        </w:rPr>
      </w:pPr>
      <w:r w:rsidRPr="00A21E52">
        <w:rPr>
          <w:rFonts w:ascii="Times New Roman" w:hAnsi="Times New Roman" w:cs="Times New Roman"/>
          <w:sz w:val="24"/>
          <w:szCs w:val="24"/>
        </w:rPr>
        <w:t xml:space="preserve">In pursuit of the goal of controlling the cost of educational materials Siler emphasizes a dual track of commercial textbook licensing and open access development.  “We’ve developed an </w:t>
      </w:r>
      <w:proofErr w:type="spellStart"/>
      <w:r w:rsidRPr="00A21E52">
        <w:rPr>
          <w:rFonts w:ascii="Times New Roman" w:hAnsi="Times New Roman" w:cs="Times New Roman"/>
          <w:sz w:val="24"/>
          <w:szCs w:val="24"/>
        </w:rPr>
        <w:t>eTextbook</w:t>
      </w:r>
      <w:proofErr w:type="spellEnd"/>
      <w:r w:rsidRPr="00A21E52">
        <w:rPr>
          <w:rFonts w:ascii="Times New Roman" w:hAnsi="Times New Roman" w:cs="Times New Roman"/>
          <w:sz w:val="24"/>
          <w:szCs w:val="24"/>
        </w:rPr>
        <w:t xml:space="preserve"> database of all the books that we own – or can purchase --  and it’s a commercial option but the way we purchase them makes them usable in classes (at reasonable cost).  All are acquired on terms DRM free, with perpetual access rights and unlimited user access.”</w:t>
      </w:r>
    </w:p>
    <w:p w14:paraId="2AE56BB7" w14:textId="77777777" w:rsidR="00A21E52" w:rsidRPr="00A21E52" w:rsidRDefault="00A21E52" w:rsidP="00A21E52">
      <w:pPr>
        <w:keepNext/>
        <w:keepLines/>
        <w:spacing w:before="40" w:after="0" w:line="480" w:lineRule="auto"/>
        <w:outlineLvl w:val="2"/>
        <w:rPr>
          <w:rFonts w:asciiTheme="majorHAnsi" w:eastAsiaTheme="majorEastAsia" w:hAnsiTheme="majorHAnsi" w:cstheme="majorBidi"/>
          <w:color w:val="1F3763" w:themeColor="accent1" w:themeShade="7F"/>
          <w:sz w:val="24"/>
          <w:szCs w:val="24"/>
        </w:rPr>
      </w:pPr>
    </w:p>
    <w:p w14:paraId="3E622758" w14:textId="77777777" w:rsidR="00A21E52" w:rsidRPr="00A21E52" w:rsidRDefault="00A21E52" w:rsidP="00A21E52">
      <w:pPr>
        <w:keepNext/>
        <w:keepLines/>
        <w:spacing w:before="40" w:after="0" w:line="480" w:lineRule="auto"/>
        <w:outlineLvl w:val="2"/>
        <w:rPr>
          <w:rFonts w:asciiTheme="majorHAnsi" w:eastAsiaTheme="majorEastAsia" w:hAnsiTheme="majorHAnsi" w:cstheme="majorBidi"/>
          <w:color w:val="1F3763" w:themeColor="accent1" w:themeShade="7F"/>
          <w:sz w:val="24"/>
          <w:szCs w:val="24"/>
        </w:rPr>
      </w:pPr>
      <w:bookmarkStart w:id="5" w:name="_Toc2678082"/>
      <w:r w:rsidRPr="00A21E52">
        <w:rPr>
          <w:rFonts w:asciiTheme="majorHAnsi" w:eastAsiaTheme="majorEastAsia" w:hAnsiTheme="majorHAnsi" w:cstheme="majorBidi"/>
          <w:color w:val="1F3763" w:themeColor="accent1" w:themeShade="7F"/>
          <w:sz w:val="24"/>
          <w:szCs w:val="24"/>
        </w:rPr>
        <w:t>eBooks Suitable for Course Adoption</w:t>
      </w:r>
      <w:bookmarkEnd w:id="5"/>
    </w:p>
    <w:p w14:paraId="568C28F8" w14:textId="77777777" w:rsidR="00A21E52" w:rsidRPr="00A21E52" w:rsidRDefault="00A21E52" w:rsidP="00A21E52">
      <w:pPr>
        <w:spacing w:after="200" w:line="480" w:lineRule="auto"/>
        <w:rPr>
          <w:rFonts w:ascii="Times New Roman" w:hAnsi="Times New Roman" w:cs="Times New Roman"/>
          <w:sz w:val="24"/>
          <w:szCs w:val="24"/>
        </w:rPr>
      </w:pPr>
      <w:r w:rsidRPr="00A21E52">
        <w:rPr>
          <w:rFonts w:ascii="Times New Roman" w:hAnsi="Times New Roman" w:cs="Times New Roman"/>
          <w:sz w:val="24"/>
          <w:szCs w:val="24"/>
        </w:rPr>
        <w:t>In addition to textbooks, course adoption titles needed in addition to textbooks are also frequently found in the library eBook collection or can be inexpensively licensed and Siler makes efforts to make library book availability information easy to access for instructors. Although the humanities perhaps generate the most usage, Siler emphasizes that the database has extensive listings (and use) in and from the hard sciences.</w:t>
      </w:r>
    </w:p>
    <w:p w14:paraId="5A0C8F4E" w14:textId="77777777" w:rsidR="00A21E52" w:rsidRPr="00A21E52" w:rsidRDefault="00A21E52" w:rsidP="00A21E52">
      <w:pPr>
        <w:spacing w:after="200" w:line="480" w:lineRule="auto"/>
        <w:rPr>
          <w:rFonts w:ascii="Times New Roman" w:hAnsi="Times New Roman" w:cs="Times New Roman"/>
          <w:sz w:val="24"/>
          <w:szCs w:val="24"/>
        </w:rPr>
      </w:pPr>
      <w:r w:rsidRPr="00A21E52">
        <w:rPr>
          <w:rFonts w:ascii="Times New Roman" w:hAnsi="Times New Roman" w:cs="Times New Roman"/>
          <w:sz w:val="24"/>
          <w:szCs w:val="24"/>
        </w:rPr>
        <w:t xml:space="preserve">According to Siler, the simple act of making clear and emphasizing what is available in a particular subject field –  generally those library assets that are digitally licensed, DRM free and with unlimited user access – is a key service. A good deal can be accomplished by a simple but thorough effort to match existing university eBook resources with course development needs.  Siler publicizes her efforts through faculty presentations, in library training sessions for new faculty, through the Center for Teaching and Learning, webinars and other means. </w:t>
      </w:r>
      <w:proofErr w:type="spellStart"/>
      <w:r w:rsidRPr="00A21E52">
        <w:rPr>
          <w:rFonts w:ascii="Times New Roman" w:hAnsi="Times New Roman" w:cs="Times New Roman"/>
          <w:sz w:val="24"/>
          <w:szCs w:val="24"/>
        </w:rPr>
        <w:t>Stiler</w:t>
      </w:r>
      <w:proofErr w:type="spellEnd"/>
      <w:r w:rsidRPr="00A21E52">
        <w:rPr>
          <w:rFonts w:ascii="Times New Roman" w:hAnsi="Times New Roman" w:cs="Times New Roman"/>
          <w:sz w:val="24"/>
          <w:szCs w:val="24"/>
        </w:rPr>
        <w:t xml:space="preserve"> emphasizes that organization matters and the matching up of library resources with apparent faculty needs is a critical function not to be overlooked or underemphasized.</w:t>
      </w:r>
    </w:p>
    <w:p w14:paraId="2EE27BAE" w14:textId="77777777" w:rsidR="00A21E52" w:rsidRPr="00A21E52" w:rsidRDefault="00A21E52" w:rsidP="00A21E52">
      <w:pPr>
        <w:keepNext/>
        <w:keepLines/>
        <w:spacing w:before="40" w:after="0" w:line="480" w:lineRule="auto"/>
        <w:outlineLvl w:val="2"/>
        <w:rPr>
          <w:rFonts w:asciiTheme="majorHAnsi" w:eastAsiaTheme="majorEastAsia" w:hAnsiTheme="majorHAnsi" w:cstheme="majorBidi"/>
          <w:color w:val="1F3763" w:themeColor="accent1" w:themeShade="7F"/>
          <w:sz w:val="24"/>
          <w:szCs w:val="24"/>
        </w:rPr>
      </w:pPr>
      <w:bookmarkStart w:id="6" w:name="_Toc2678083"/>
      <w:r w:rsidRPr="00A21E52">
        <w:rPr>
          <w:rFonts w:asciiTheme="majorHAnsi" w:eastAsiaTheme="majorEastAsia" w:hAnsiTheme="majorHAnsi" w:cstheme="majorBidi"/>
          <w:color w:val="1F3763" w:themeColor="accent1" w:themeShade="7F"/>
          <w:sz w:val="24"/>
          <w:szCs w:val="24"/>
        </w:rPr>
        <w:lastRenderedPageBreak/>
        <w:t>Ascendance of Digital Textbooks</w:t>
      </w:r>
      <w:bookmarkEnd w:id="6"/>
    </w:p>
    <w:p w14:paraId="41AF7B9B" w14:textId="77777777" w:rsidR="00A21E52" w:rsidRPr="00A21E52" w:rsidRDefault="00A21E52" w:rsidP="00A21E52">
      <w:pPr>
        <w:spacing w:before="100" w:beforeAutospacing="1" w:after="100" w:afterAutospacing="1" w:line="480" w:lineRule="auto"/>
        <w:rPr>
          <w:rFonts w:ascii="Times New Roman" w:eastAsia="Times New Roman" w:hAnsi="Times New Roman" w:cs="Times New Roman"/>
          <w:sz w:val="24"/>
          <w:szCs w:val="24"/>
        </w:rPr>
      </w:pPr>
      <w:r w:rsidRPr="00A21E52">
        <w:rPr>
          <w:rFonts w:ascii="Times New Roman" w:eastAsia="Times New Roman" w:hAnsi="Times New Roman" w:cs="Times New Roman"/>
          <w:sz w:val="24"/>
          <w:szCs w:val="24"/>
        </w:rPr>
        <w:t xml:space="preserve">The Library currently makes available about 150 digital textbook titles each semester and most are heavily used.  Some data on their use may be found in a book chapter Siler authored for the ALA in a book entitled: </w:t>
      </w:r>
      <w:r w:rsidRPr="00A21E52">
        <w:rPr>
          <w:rFonts w:ascii="Times New Roman" w:eastAsia="Times New Roman" w:hAnsi="Times New Roman" w:cs="Times New Roman"/>
          <w:i/>
          <w:sz w:val="24"/>
          <w:szCs w:val="24"/>
        </w:rPr>
        <w:t>Affordable Course Materials: Electronic Textbooks and Open Educational Resources</w:t>
      </w:r>
      <w:r w:rsidRPr="00A21E52">
        <w:rPr>
          <w:rFonts w:ascii="Times New Roman" w:eastAsia="Times New Roman" w:hAnsi="Times New Roman" w:cs="Times New Roman"/>
          <w:sz w:val="24"/>
          <w:szCs w:val="24"/>
        </w:rPr>
        <w:t xml:space="preserve">, ISBN 978-0838915806 (chapter 3). </w:t>
      </w:r>
    </w:p>
    <w:p w14:paraId="0425C866" w14:textId="77777777" w:rsidR="00A21E52" w:rsidRPr="00A21E52" w:rsidRDefault="00A21E52" w:rsidP="00A21E52">
      <w:pPr>
        <w:spacing w:before="100" w:beforeAutospacing="1" w:after="100" w:afterAutospacing="1" w:line="480" w:lineRule="auto"/>
        <w:rPr>
          <w:rFonts w:ascii="Times New Roman" w:eastAsia="Times New Roman" w:hAnsi="Times New Roman" w:cs="Times New Roman"/>
          <w:sz w:val="24"/>
          <w:szCs w:val="24"/>
        </w:rPr>
      </w:pPr>
      <w:r w:rsidRPr="00A21E52">
        <w:rPr>
          <w:rFonts w:ascii="Times New Roman" w:eastAsia="Times New Roman" w:hAnsi="Times New Roman" w:cs="Times New Roman"/>
          <w:sz w:val="24"/>
          <w:szCs w:val="24"/>
        </w:rPr>
        <w:t>In addition to the Humanities, the University has substantial programs in engineering, computer science and teacher education.  Siler licenses textbooks from Wiley, Springer and many university presses, particularly in engineering.  The majority of titles are licensed for between $100 to $300 for all users; the University will generally not pay any more then $500 to license any single title, notes Siler. “The return on investment is really worth it,” she says, “the Library will buy many books that will never be used but these will definitely be used.”</w:t>
      </w:r>
    </w:p>
    <w:p w14:paraId="3885916D" w14:textId="77777777" w:rsidR="00A21E52" w:rsidRPr="00A21E52" w:rsidRDefault="00A21E52" w:rsidP="00A21E52">
      <w:pPr>
        <w:keepNext/>
        <w:keepLines/>
        <w:spacing w:before="40" w:after="0" w:line="480" w:lineRule="auto"/>
        <w:outlineLvl w:val="1"/>
        <w:rPr>
          <w:rFonts w:asciiTheme="majorHAnsi" w:eastAsiaTheme="majorEastAsia" w:hAnsiTheme="majorHAnsi" w:cstheme="majorBidi"/>
          <w:color w:val="2F5496" w:themeColor="accent1" w:themeShade="BF"/>
          <w:sz w:val="26"/>
          <w:szCs w:val="26"/>
        </w:rPr>
      </w:pPr>
      <w:bookmarkStart w:id="7" w:name="_Toc2678084"/>
      <w:r w:rsidRPr="00A21E52">
        <w:rPr>
          <w:rFonts w:asciiTheme="majorHAnsi" w:eastAsiaTheme="majorEastAsia" w:hAnsiTheme="majorHAnsi" w:cstheme="majorBidi"/>
          <w:color w:val="2F5496" w:themeColor="accent1" w:themeShade="BF"/>
          <w:sz w:val="26"/>
          <w:szCs w:val="26"/>
        </w:rPr>
        <w:t>Activities to Spur Faculty to Use Open Education Resources</w:t>
      </w:r>
      <w:bookmarkEnd w:id="7"/>
    </w:p>
    <w:p w14:paraId="4823450B" w14:textId="7728C80E" w:rsidR="009C3EA5" w:rsidRPr="009C3EA5" w:rsidRDefault="00A21E52" w:rsidP="0071710B">
      <w:pPr>
        <w:keepNext/>
        <w:keepLines/>
        <w:spacing w:before="240" w:after="0" w:line="480" w:lineRule="auto"/>
        <w:rPr>
          <w:rFonts w:ascii="Times New Roman" w:hAnsi="Times New Roman" w:cs="Times New Roman"/>
          <w:sz w:val="24"/>
          <w:szCs w:val="24"/>
        </w:rPr>
      </w:pPr>
      <w:r w:rsidRPr="0071710B">
        <w:rPr>
          <w:rFonts w:ascii="Times New Roman" w:hAnsi="Times New Roman" w:cs="Times New Roman"/>
          <w:sz w:val="24"/>
          <w:szCs w:val="24"/>
        </w:rPr>
        <w:t>In addition to its efforts to reduce the costs of licensed commercial materials, the Library takes part in a statewide consortium on open education resources.  “The State has made every university in the State a member of the open textbook network and one of our library staff is assigned as a liaison and we have done some training of faculty on how to locate and use these resources. We also encourage faculty members to write reviews of the textbooks,” explains Siler. The Library promotes the Open Textbook Network</w:t>
      </w:r>
    </w:p>
    <w:p w14:paraId="0C1CA1C6" w14:textId="77777777" w:rsidR="009C3EA5" w:rsidRPr="009C3EA5" w:rsidRDefault="009C3EA5" w:rsidP="009C3EA5">
      <w:pPr>
        <w:rPr>
          <w:sz w:val="52"/>
          <w:szCs w:val="52"/>
        </w:rPr>
      </w:pPr>
    </w:p>
    <w:p w14:paraId="4176D630" w14:textId="77777777" w:rsidR="009C3EA5" w:rsidRPr="009C3EA5" w:rsidRDefault="009C3EA5" w:rsidP="009C3EA5">
      <w:pPr>
        <w:rPr>
          <w:sz w:val="52"/>
          <w:szCs w:val="52"/>
        </w:rPr>
      </w:pPr>
    </w:p>
    <w:p w14:paraId="0703BE31" w14:textId="77777777" w:rsidR="009C3EA5" w:rsidRPr="009C3EA5" w:rsidRDefault="009C3EA5" w:rsidP="009C3EA5">
      <w:pPr>
        <w:rPr>
          <w:sz w:val="52"/>
          <w:szCs w:val="52"/>
        </w:rPr>
      </w:pPr>
    </w:p>
    <w:p w14:paraId="73FFAD3C" w14:textId="7B46EB4B" w:rsidR="009C3EA5" w:rsidRDefault="009C3EA5"/>
    <w:sectPr w:rsidR="009C3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13CC"/>
    <w:multiLevelType w:val="multilevel"/>
    <w:tmpl w:val="7AB0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F36ED"/>
    <w:multiLevelType w:val="multilevel"/>
    <w:tmpl w:val="AAC02CE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63FD8"/>
    <w:multiLevelType w:val="multilevel"/>
    <w:tmpl w:val="FE8C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61F04"/>
    <w:multiLevelType w:val="multilevel"/>
    <w:tmpl w:val="31C24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D25B4"/>
    <w:multiLevelType w:val="multilevel"/>
    <w:tmpl w:val="3D94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55A06"/>
    <w:multiLevelType w:val="multilevel"/>
    <w:tmpl w:val="B502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01F72"/>
    <w:multiLevelType w:val="hybridMultilevel"/>
    <w:tmpl w:val="511287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C4916"/>
    <w:multiLevelType w:val="multilevel"/>
    <w:tmpl w:val="2406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FD373C"/>
    <w:multiLevelType w:val="hybridMultilevel"/>
    <w:tmpl w:val="7C8A4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1F16A0"/>
    <w:multiLevelType w:val="multilevel"/>
    <w:tmpl w:val="41C8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A8514E"/>
    <w:multiLevelType w:val="hybridMultilevel"/>
    <w:tmpl w:val="6F14C7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D5AD0"/>
    <w:multiLevelType w:val="multilevel"/>
    <w:tmpl w:val="5D06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1"/>
  </w:num>
  <w:num w:numId="5">
    <w:abstractNumId w:val="11"/>
  </w:num>
  <w:num w:numId="6">
    <w:abstractNumId w:val="3"/>
  </w:num>
  <w:num w:numId="7">
    <w:abstractNumId w:val="5"/>
  </w:num>
  <w:num w:numId="8">
    <w:abstractNumId w:val="4"/>
  </w:num>
  <w:num w:numId="9">
    <w:abstractNumId w:val="9"/>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A5"/>
    <w:rsid w:val="000D36C5"/>
    <w:rsid w:val="0071710B"/>
    <w:rsid w:val="009C3EA5"/>
    <w:rsid w:val="00A21E52"/>
    <w:rsid w:val="00A57650"/>
    <w:rsid w:val="00D1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F1EC"/>
  <w15:chartTrackingRefBased/>
  <w15:docId w15:val="{6C60DBD7-E6E7-4D06-8F6B-A7311BFD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EA5"/>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3EA5"/>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3EA5"/>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C3EA5"/>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EA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C3EA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C3EA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C3EA5"/>
    <w:rPr>
      <w:rFonts w:asciiTheme="majorHAnsi" w:eastAsiaTheme="majorEastAsia" w:hAnsiTheme="majorHAnsi" w:cstheme="majorBidi"/>
      <w:i/>
      <w:iCs/>
      <w:color w:val="2F5496" w:themeColor="accent1" w:themeShade="BF"/>
    </w:rPr>
  </w:style>
  <w:style w:type="numbering" w:customStyle="1" w:styleId="NoList1">
    <w:name w:val="No List1"/>
    <w:next w:val="NoList"/>
    <w:uiPriority w:val="99"/>
    <w:semiHidden/>
    <w:unhideWhenUsed/>
    <w:rsid w:val="009C3EA5"/>
  </w:style>
  <w:style w:type="character" w:styleId="Hyperlink">
    <w:name w:val="Hyperlink"/>
    <w:basedOn w:val="DefaultParagraphFont"/>
    <w:uiPriority w:val="99"/>
    <w:unhideWhenUsed/>
    <w:rsid w:val="009C3EA5"/>
    <w:rPr>
      <w:color w:val="0000FF"/>
      <w:u w:val="single"/>
    </w:rPr>
  </w:style>
  <w:style w:type="paragraph" w:styleId="NormalWeb">
    <w:name w:val="Normal (Web)"/>
    <w:basedOn w:val="Normal"/>
    <w:uiPriority w:val="99"/>
    <w:unhideWhenUsed/>
    <w:rsid w:val="009C3EA5"/>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C3EA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C3EA5"/>
    <w:rPr>
      <w:rFonts w:ascii="Arial" w:eastAsia="Times New Roman" w:hAnsi="Arial" w:cs="Arial"/>
      <w:vanish/>
      <w:sz w:val="16"/>
      <w:szCs w:val="16"/>
    </w:rPr>
  </w:style>
  <w:style w:type="paragraph" w:styleId="ListParagraph">
    <w:name w:val="List Paragraph"/>
    <w:basedOn w:val="Normal"/>
    <w:uiPriority w:val="34"/>
    <w:qFormat/>
    <w:rsid w:val="009C3EA5"/>
    <w:pPr>
      <w:spacing w:after="200" w:line="276" w:lineRule="auto"/>
      <w:ind w:left="720"/>
      <w:contextualSpacing/>
    </w:pPr>
  </w:style>
  <w:style w:type="character" w:customStyle="1" w:styleId="st">
    <w:name w:val="st"/>
    <w:basedOn w:val="DefaultParagraphFont"/>
    <w:rsid w:val="009C3EA5"/>
  </w:style>
  <w:style w:type="character" w:styleId="Emphasis">
    <w:name w:val="Emphasis"/>
    <w:basedOn w:val="DefaultParagraphFont"/>
    <w:uiPriority w:val="20"/>
    <w:qFormat/>
    <w:rsid w:val="009C3EA5"/>
    <w:rPr>
      <w:i/>
      <w:iCs/>
    </w:rPr>
  </w:style>
  <w:style w:type="character" w:customStyle="1" w:styleId="phone">
    <w:name w:val="phone"/>
    <w:basedOn w:val="DefaultParagraphFont"/>
    <w:rsid w:val="009C3EA5"/>
  </w:style>
  <w:style w:type="character" w:styleId="UnresolvedMention">
    <w:name w:val="Unresolved Mention"/>
    <w:basedOn w:val="DefaultParagraphFont"/>
    <w:uiPriority w:val="99"/>
    <w:semiHidden/>
    <w:unhideWhenUsed/>
    <w:rsid w:val="009C3EA5"/>
    <w:rPr>
      <w:color w:val="605E5C"/>
      <w:shd w:val="clear" w:color="auto" w:fill="E1DFDD"/>
    </w:rPr>
  </w:style>
  <w:style w:type="paragraph" w:styleId="TOCHeading">
    <w:name w:val="TOC Heading"/>
    <w:basedOn w:val="Heading1"/>
    <w:next w:val="Normal"/>
    <w:uiPriority w:val="39"/>
    <w:unhideWhenUsed/>
    <w:qFormat/>
    <w:rsid w:val="009C3EA5"/>
    <w:pPr>
      <w:spacing w:line="259" w:lineRule="auto"/>
      <w:outlineLvl w:val="9"/>
    </w:pPr>
  </w:style>
  <w:style w:type="paragraph" w:styleId="TOC1">
    <w:name w:val="toc 1"/>
    <w:basedOn w:val="Normal"/>
    <w:next w:val="Normal"/>
    <w:autoRedefine/>
    <w:uiPriority w:val="39"/>
    <w:unhideWhenUsed/>
    <w:rsid w:val="009C3EA5"/>
    <w:pPr>
      <w:tabs>
        <w:tab w:val="right" w:leader="dot" w:pos="8630"/>
      </w:tabs>
      <w:spacing w:after="100" w:line="276" w:lineRule="auto"/>
    </w:pPr>
  </w:style>
  <w:style w:type="paragraph" w:styleId="TOC2">
    <w:name w:val="toc 2"/>
    <w:basedOn w:val="Normal"/>
    <w:next w:val="Normal"/>
    <w:autoRedefine/>
    <w:uiPriority w:val="39"/>
    <w:unhideWhenUsed/>
    <w:rsid w:val="009C3EA5"/>
    <w:pPr>
      <w:spacing w:after="100" w:line="276" w:lineRule="auto"/>
      <w:ind w:left="220"/>
    </w:pPr>
  </w:style>
  <w:style w:type="paragraph" w:styleId="TOC3">
    <w:name w:val="toc 3"/>
    <w:basedOn w:val="Normal"/>
    <w:next w:val="Normal"/>
    <w:autoRedefine/>
    <w:uiPriority w:val="39"/>
    <w:unhideWhenUsed/>
    <w:rsid w:val="009C3EA5"/>
    <w:pPr>
      <w:spacing w:after="100" w:line="276" w:lineRule="auto"/>
      <w:ind w:left="440"/>
    </w:pPr>
  </w:style>
  <w:style w:type="paragraph" w:styleId="Header">
    <w:name w:val="header"/>
    <w:basedOn w:val="Normal"/>
    <w:link w:val="HeaderChar"/>
    <w:uiPriority w:val="99"/>
    <w:unhideWhenUsed/>
    <w:rsid w:val="009C3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EA5"/>
  </w:style>
  <w:style w:type="paragraph" w:styleId="Footer">
    <w:name w:val="footer"/>
    <w:basedOn w:val="Normal"/>
    <w:link w:val="FooterChar"/>
    <w:uiPriority w:val="99"/>
    <w:unhideWhenUsed/>
    <w:rsid w:val="009C3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EA5"/>
  </w:style>
  <w:style w:type="paragraph" w:styleId="Revision">
    <w:name w:val="Revision"/>
    <w:hidden/>
    <w:uiPriority w:val="99"/>
    <w:semiHidden/>
    <w:rsid w:val="009C3EA5"/>
    <w:pPr>
      <w:spacing w:after="0" w:line="240" w:lineRule="auto"/>
    </w:pPr>
  </w:style>
  <w:style w:type="paragraph" w:styleId="BalloonText">
    <w:name w:val="Balloon Text"/>
    <w:basedOn w:val="Normal"/>
    <w:link w:val="BalloonTextChar"/>
    <w:uiPriority w:val="99"/>
    <w:semiHidden/>
    <w:unhideWhenUsed/>
    <w:rsid w:val="009C3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E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2</cp:revision>
  <dcterms:created xsi:type="dcterms:W3CDTF">2019-03-05T17:04:00Z</dcterms:created>
  <dcterms:modified xsi:type="dcterms:W3CDTF">2019-03-05T17:04:00Z</dcterms:modified>
</cp:coreProperties>
</file>