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7187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64818400"/>
      <w:bookmarkStart w:id="1" w:name="_Toc64898470"/>
      <w:bookmarkStart w:id="2" w:name="_Toc65238507"/>
      <w:bookmarkStart w:id="3" w:name="_Toc67401340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6.1 Are departmental budget surpluses or deficits carried over to the next year?</w:t>
      </w:r>
      <w:bookmarkEnd w:id="0"/>
      <w:bookmarkEnd w:id="1"/>
      <w:bookmarkEnd w:id="2"/>
      <w:bookmarkEnd w:id="3"/>
    </w:p>
    <w:p w14:paraId="01A42076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87"/>
        <w:gridCol w:w="2174"/>
        <w:gridCol w:w="1843"/>
        <w:gridCol w:w="2693"/>
      </w:tblGrid>
      <w:tr w:rsidR="00C059E9" w:rsidRPr="00C059E9" w14:paraId="1470422A" w14:textId="77777777" w:rsidTr="00A41922">
        <w:tc>
          <w:tcPr>
            <w:tcW w:w="2187" w:type="dxa"/>
          </w:tcPr>
          <w:p w14:paraId="107E0F3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14:paraId="4F1B256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768CA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1FF266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17EFAB31" w14:textId="77777777" w:rsidTr="00A41922">
        <w:tc>
          <w:tcPr>
            <w:tcW w:w="2187" w:type="dxa"/>
          </w:tcPr>
          <w:p w14:paraId="31A7007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Entire sample</w:t>
            </w:r>
          </w:p>
        </w:tc>
        <w:tc>
          <w:tcPr>
            <w:tcW w:w="2174" w:type="dxa"/>
          </w:tcPr>
          <w:p w14:paraId="6EC928A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293F3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56.67%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76B3C2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23.33%</w:t>
            </w:r>
          </w:p>
        </w:tc>
      </w:tr>
    </w:tbl>
    <w:p w14:paraId="6087366A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E3F6284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0B32BE9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4" w:name="_Toc64794991"/>
      <w:bookmarkStart w:id="5" w:name="_Toc64818401"/>
      <w:bookmarkStart w:id="6" w:name="_Toc64898471"/>
      <w:bookmarkStart w:id="7" w:name="_Toc65238508"/>
      <w:bookmarkStart w:id="8" w:name="_Toc67401341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6.2 Are departmental budget surpluses or deficits carried over to the next year? Broken out by Country</w:t>
      </w:r>
      <w:bookmarkEnd w:id="4"/>
      <w:bookmarkEnd w:id="5"/>
      <w:bookmarkEnd w:id="6"/>
      <w:bookmarkEnd w:id="7"/>
      <w:bookmarkEnd w:id="8"/>
    </w:p>
    <w:p w14:paraId="14A847D7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2"/>
        <w:gridCol w:w="2129"/>
        <w:gridCol w:w="1843"/>
        <w:gridCol w:w="2693"/>
      </w:tblGrid>
      <w:tr w:rsidR="00C059E9" w:rsidRPr="00C059E9" w14:paraId="6530AE53" w14:textId="77777777" w:rsidTr="00A41922">
        <w:tc>
          <w:tcPr>
            <w:tcW w:w="2232" w:type="dxa"/>
          </w:tcPr>
          <w:p w14:paraId="16D8AD7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Country</w:t>
            </w:r>
          </w:p>
        </w:tc>
        <w:tc>
          <w:tcPr>
            <w:tcW w:w="2129" w:type="dxa"/>
          </w:tcPr>
          <w:p w14:paraId="1182939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647233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D7DFBC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676338AB" w14:textId="77777777" w:rsidTr="00A41922">
        <w:tc>
          <w:tcPr>
            <w:tcW w:w="2232" w:type="dxa"/>
          </w:tcPr>
          <w:p w14:paraId="179C867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USA</w:t>
            </w:r>
          </w:p>
        </w:tc>
        <w:tc>
          <w:tcPr>
            <w:tcW w:w="2129" w:type="dxa"/>
          </w:tcPr>
          <w:p w14:paraId="6ADE39D2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5D23E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54.17%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371D1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29.17%</w:t>
            </w:r>
          </w:p>
        </w:tc>
      </w:tr>
      <w:tr w:rsidR="00C059E9" w:rsidRPr="00C059E9" w14:paraId="34DD14BE" w14:textId="77777777" w:rsidTr="00A41922">
        <w:tc>
          <w:tcPr>
            <w:tcW w:w="2232" w:type="dxa"/>
          </w:tcPr>
          <w:p w14:paraId="6481DEF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Canada</w:t>
            </w:r>
          </w:p>
        </w:tc>
        <w:tc>
          <w:tcPr>
            <w:tcW w:w="2129" w:type="dxa"/>
          </w:tcPr>
          <w:p w14:paraId="6554C58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2AFE0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5F08B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207185D9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bookmarkStart w:id="9" w:name="_Toc64794992"/>
      <w:bookmarkStart w:id="10" w:name="_Toc64818402"/>
      <w:bookmarkStart w:id="11" w:name="_Toc64898472"/>
    </w:p>
    <w:p w14:paraId="3E288F57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50FD2F6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2" w:name="_Toc65238509"/>
      <w:bookmarkStart w:id="13" w:name="_Toc67401342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6.3 Are departmental budget surpluses or deficits carried over to the next year? Broken out public and private colleges</w:t>
      </w:r>
      <w:bookmarkEnd w:id="9"/>
      <w:bookmarkEnd w:id="10"/>
      <w:bookmarkEnd w:id="11"/>
      <w:bookmarkEnd w:id="12"/>
      <w:bookmarkEnd w:id="13"/>
    </w:p>
    <w:p w14:paraId="3B1CFB23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4"/>
        <w:gridCol w:w="2157"/>
        <w:gridCol w:w="1843"/>
        <w:gridCol w:w="2693"/>
      </w:tblGrid>
      <w:tr w:rsidR="00C059E9" w:rsidRPr="00C059E9" w14:paraId="42C3D3A6" w14:textId="77777777" w:rsidTr="00A41922">
        <w:tc>
          <w:tcPr>
            <w:tcW w:w="2204" w:type="dxa"/>
          </w:tcPr>
          <w:p w14:paraId="61DB4A6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public and private colleges</w:t>
            </w:r>
          </w:p>
        </w:tc>
        <w:tc>
          <w:tcPr>
            <w:tcW w:w="2157" w:type="dxa"/>
          </w:tcPr>
          <w:p w14:paraId="34C21F5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639493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EBA791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453038D7" w14:textId="77777777" w:rsidTr="00A41922">
        <w:tc>
          <w:tcPr>
            <w:tcW w:w="2204" w:type="dxa"/>
          </w:tcPr>
          <w:p w14:paraId="6D9B69E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Public</w:t>
            </w:r>
          </w:p>
        </w:tc>
        <w:tc>
          <w:tcPr>
            <w:tcW w:w="2157" w:type="dxa"/>
          </w:tcPr>
          <w:p w14:paraId="7E3AEAFB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23.08%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55893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7D90F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26.92%</w:t>
            </w:r>
          </w:p>
        </w:tc>
      </w:tr>
      <w:tr w:rsidR="00C059E9" w:rsidRPr="00C059E9" w14:paraId="639A9C71" w14:textId="77777777" w:rsidTr="00A41922">
        <w:tc>
          <w:tcPr>
            <w:tcW w:w="2204" w:type="dxa"/>
          </w:tcPr>
          <w:p w14:paraId="66015E6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Private</w:t>
            </w:r>
          </w:p>
        </w:tc>
        <w:tc>
          <w:tcPr>
            <w:tcW w:w="2157" w:type="dxa"/>
          </w:tcPr>
          <w:p w14:paraId="5D8F8E8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75AB2B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871E1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3D708274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bookmarkStart w:id="14" w:name="_Toc64794993"/>
      <w:bookmarkStart w:id="15" w:name="_Toc64818403"/>
      <w:bookmarkStart w:id="16" w:name="_Toc64898473"/>
    </w:p>
    <w:p w14:paraId="20496918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B51861A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419258C1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2663BEA1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5B94EA26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AE78E77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0516331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D57214B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2A539ED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7" w:name="_Toc65238510"/>
      <w:bookmarkStart w:id="18" w:name="_Toc67401343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6.4 Are departmental budget surpluses or deficits carried over to the next year? Broken out by Carnegie class or type of institution</w:t>
      </w:r>
      <w:bookmarkEnd w:id="14"/>
      <w:bookmarkEnd w:id="15"/>
      <w:bookmarkEnd w:id="16"/>
      <w:bookmarkEnd w:id="17"/>
      <w:bookmarkEnd w:id="18"/>
    </w:p>
    <w:p w14:paraId="57AC005A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1952"/>
        <w:gridCol w:w="1843"/>
        <w:gridCol w:w="2693"/>
      </w:tblGrid>
      <w:tr w:rsidR="00C059E9" w:rsidRPr="00C059E9" w14:paraId="7FE75648" w14:textId="77777777" w:rsidTr="00A41922">
        <w:tc>
          <w:tcPr>
            <w:tcW w:w="2409" w:type="dxa"/>
          </w:tcPr>
          <w:p w14:paraId="7C9672E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Carnegie class or type of institution</w:t>
            </w:r>
          </w:p>
        </w:tc>
        <w:tc>
          <w:tcPr>
            <w:tcW w:w="1952" w:type="dxa"/>
          </w:tcPr>
          <w:p w14:paraId="32C4066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37681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A090F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4E9AF314" w14:textId="77777777" w:rsidTr="00A41922">
        <w:tc>
          <w:tcPr>
            <w:tcW w:w="2409" w:type="dxa"/>
          </w:tcPr>
          <w:p w14:paraId="68E60B9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Community College</w:t>
            </w:r>
          </w:p>
        </w:tc>
        <w:tc>
          <w:tcPr>
            <w:tcW w:w="1952" w:type="dxa"/>
          </w:tcPr>
          <w:p w14:paraId="5C571DA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51A922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76591E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C059E9" w:rsidRPr="00C059E9" w14:paraId="4F002DA3" w14:textId="77777777" w:rsidTr="00A41922">
        <w:tc>
          <w:tcPr>
            <w:tcW w:w="2409" w:type="dxa"/>
          </w:tcPr>
          <w:p w14:paraId="296C2DE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4-year College</w:t>
            </w:r>
          </w:p>
        </w:tc>
        <w:tc>
          <w:tcPr>
            <w:tcW w:w="1952" w:type="dxa"/>
          </w:tcPr>
          <w:p w14:paraId="362965A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D2ECCF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75.00%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779997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C059E9" w:rsidRPr="00C059E9" w14:paraId="595E0169" w14:textId="77777777" w:rsidTr="00A41922">
        <w:tc>
          <w:tcPr>
            <w:tcW w:w="2409" w:type="dxa"/>
          </w:tcPr>
          <w:p w14:paraId="54E398C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MA or PHD Granting Institution</w:t>
            </w:r>
          </w:p>
        </w:tc>
        <w:tc>
          <w:tcPr>
            <w:tcW w:w="1952" w:type="dxa"/>
          </w:tcPr>
          <w:p w14:paraId="3A69374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7B6E7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62.50%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49E83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</w:tr>
      <w:tr w:rsidR="00C059E9" w:rsidRPr="00C059E9" w14:paraId="0383AB4F" w14:textId="77777777" w:rsidTr="00A41922">
        <w:tc>
          <w:tcPr>
            <w:tcW w:w="2409" w:type="dxa"/>
          </w:tcPr>
          <w:p w14:paraId="0668EFE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Research University</w:t>
            </w:r>
          </w:p>
        </w:tc>
        <w:tc>
          <w:tcPr>
            <w:tcW w:w="1952" w:type="dxa"/>
          </w:tcPr>
          <w:p w14:paraId="02C8A48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18.18%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5C6B3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36.36%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8A023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45.45%</w:t>
            </w:r>
          </w:p>
        </w:tc>
      </w:tr>
    </w:tbl>
    <w:p w14:paraId="6D4FB96F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bookmarkStart w:id="19" w:name="_Toc64794994"/>
      <w:bookmarkStart w:id="20" w:name="_Toc64818404"/>
      <w:bookmarkStart w:id="21" w:name="_Toc64898474"/>
    </w:p>
    <w:p w14:paraId="2689CFF4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FFB78EB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2" w:name="_Toc65238511"/>
      <w:bookmarkStart w:id="23" w:name="_Toc67401344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6.5 Are departmental budget surpluses or deficits carried over to the next year? Broken out by Number of students majoring in art</w:t>
      </w:r>
      <w:bookmarkEnd w:id="19"/>
      <w:bookmarkEnd w:id="20"/>
      <w:bookmarkEnd w:id="21"/>
      <w:bookmarkEnd w:id="22"/>
      <w:bookmarkEnd w:id="23"/>
    </w:p>
    <w:p w14:paraId="3D5A8878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7"/>
        <w:gridCol w:w="2104"/>
        <w:gridCol w:w="1843"/>
        <w:gridCol w:w="2693"/>
      </w:tblGrid>
      <w:tr w:rsidR="00C059E9" w:rsidRPr="00C059E9" w14:paraId="60B21B84" w14:textId="77777777" w:rsidTr="00A41922">
        <w:tc>
          <w:tcPr>
            <w:tcW w:w="2257" w:type="dxa"/>
          </w:tcPr>
          <w:p w14:paraId="553226C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Number of students majoring in art</w:t>
            </w:r>
          </w:p>
        </w:tc>
        <w:tc>
          <w:tcPr>
            <w:tcW w:w="2104" w:type="dxa"/>
          </w:tcPr>
          <w:p w14:paraId="0007840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B61D10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9D898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358D9546" w14:textId="77777777" w:rsidTr="00A41922">
        <w:tc>
          <w:tcPr>
            <w:tcW w:w="2257" w:type="dxa"/>
          </w:tcPr>
          <w:p w14:paraId="2BD6937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less than 100</w:t>
            </w:r>
          </w:p>
        </w:tc>
        <w:tc>
          <w:tcPr>
            <w:tcW w:w="2104" w:type="dxa"/>
          </w:tcPr>
          <w:p w14:paraId="61E4D18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477EA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BD21573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C059E9" w:rsidRPr="00C059E9" w14:paraId="674BBFE9" w14:textId="77777777" w:rsidTr="00A41922">
        <w:tc>
          <w:tcPr>
            <w:tcW w:w="2257" w:type="dxa"/>
          </w:tcPr>
          <w:p w14:paraId="13A476A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100+ - 200</w:t>
            </w:r>
          </w:p>
        </w:tc>
        <w:tc>
          <w:tcPr>
            <w:tcW w:w="2104" w:type="dxa"/>
          </w:tcPr>
          <w:p w14:paraId="2767839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2FD27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57.14%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A9987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</w:tr>
      <w:tr w:rsidR="00C059E9" w:rsidRPr="00C059E9" w14:paraId="13A973FC" w14:textId="77777777" w:rsidTr="00A41922">
        <w:tc>
          <w:tcPr>
            <w:tcW w:w="2257" w:type="dxa"/>
          </w:tcPr>
          <w:p w14:paraId="600E38F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200+ - 500</w:t>
            </w:r>
          </w:p>
        </w:tc>
        <w:tc>
          <w:tcPr>
            <w:tcW w:w="2104" w:type="dxa"/>
          </w:tcPr>
          <w:p w14:paraId="1CAB539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B279C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0F5E04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</w:tr>
      <w:tr w:rsidR="00C059E9" w:rsidRPr="00C059E9" w14:paraId="534099E6" w14:textId="77777777" w:rsidTr="00A41922">
        <w:tc>
          <w:tcPr>
            <w:tcW w:w="2257" w:type="dxa"/>
          </w:tcPr>
          <w:p w14:paraId="66D357D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500+</w:t>
            </w:r>
          </w:p>
        </w:tc>
        <w:tc>
          <w:tcPr>
            <w:tcW w:w="2104" w:type="dxa"/>
          </w:tcPr>
          <w:p w14:paraId="54DEF13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D961D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8C37A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</w:tr>
    </w:tbl>
    <w:p w14:paraId="705CF347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bookmarkStart w:id="24" w:name="_Toc64794995"/>
      <w:bookmarkStart w:id="25" w:name="_Toc64818405"/>
      <w:bookmarkStart w:id="26" w:name="_Toc64898475"/>
    </w:p>
    <w:p w14:paraId="38EDEC1F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A882885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7" w:name="_Toc65238512"/>
      <w:bookmarkStart w:id="28" w:name="_Toc67401345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6.6 Are departmental budget surpluses or deficits carried over to the next year? Broken out by Annual Tuition</w:t>
      </w:r>
      <w:bookmarkEnd w:id="24"/>
      <w:bookmarkEnd w:id="25"/>
      <w:bookmarkEnd w:id="26"/>
      <w:bookmarkEnd w:id="27"/>
      <w:bookmarkEnd w:id="28"/>
    </w:p>
    <w:p w14:paraId="74874630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4"/>
        <w:gridCol w:w="2087"/>
        <w:gridCol w:w="1843"/>
        <w:gridCol w:w="2693"/>
      </w:tblGrid>
      <w:tr w:rsidR="00C059E9" w:rsidRPr="00C059E9" w14:paraId="26DA17AF" w14:textId="77777777" w:rsidTr="00A41922">
        <w:tc>
          <w:tcPr>
            <w:tcW w:w="2274" w:type="dxa"/>
          </w:tcPr>
          <w:p w14:paraId="049C916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Annual Tuition</w:t>
            </w:r>
          </w:p>
        </w:tc>
        <w:tc>
          <w:tcPr>
            <w:tcW w:w="2087" w:type="dxa"/>
          </w:tcPr>
          <w:p w14:paraId="058300E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DC6414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C35D2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03ABAB2C" w14:textId="77777777" w:rsidTr="00A41922">
        <w:tc>
          <w:tcPr>
            <w:tcW w:w="2274" w:type="dxa"/>
          </w:tcPr>
          <w:p w14:paraId="17CB5EFB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less than $6000</w:t>
            </w:r>
          </w:p>
        </w:tc>
        <w:tc>
          <w:tcPr>
            <w:tcW w:w="2087" w:type="dxa"/>
          </w:tcPr>
          <w:p w14:paraId="700784D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7F4A9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D5EA9FB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C059E9" w:rsidRPr="00C059E9" w14:paraId="14F31174" w14:textId="77777777" w:rsidTr="00A41922">
        <w:tc>
          <w:tcPr>
            <w:tcW w:w="2274" w:type="dxa"/>
          </w:tcPr>
          <w:p w14:paraId="6BD2782B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$6000+ - $9000</w:t>
            </w:r>
          </w:p>
        </w:tc>
        <w:tc>
          <w:tcPr>
            <w:tcW w:w="2087" w:type="dxa"/>
          </w:tcPr>
          <w:p w14:paraId="04590AE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702F39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44.44%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47B4E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C059E9" w:rsidRPr="00C059E9" w14:paraId="68740F95" w14:textId="77777777" w:rsidTr="00A41922">
        <w:tc>
          <w:tcPr>
            <w:tcW w:w="2274" w:type="dxa"/>
          </w:tcPr>
          <w:p w14:paraId="4BF1506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$9000+ - $15000</w:t>
            </w:r>
          </w:p>
        </w:tc>
        <w:tc>
          <w:tcPr>
            <w:tcW w:w="2087" w:type="dxa"/>
          </w:tcPr>
          <w:p w14:paraId="03A6614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0EE9CD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55.56%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D029DF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C059E9" w:rsidRPr="00C059E9" w14:paraId="505F7AAB" w14:textId="77777777" w:rsidTr="00A41922">
        <w:tc>
          <w:tcPr>
            <w:tcW w:w="2274" w:type="dxa"/>
          </w:tcPr>
          <w:p w14:paraId="4786C023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$15000+</w:t>
            </w:r>
          </w:p>
        </w:tc>
        <w:tc>
          <w:tcPr>
            <w:tcW w:w="2087" w:type="dxa"/>
          </w:tcPr>
          <w:p w14:paraId="1785E5F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D41A1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FA74CC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</w:tr>
    </w:tbl>
    <w:p w14:paraId="79F1D3AD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D5280B8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9" w:name="_Toc64794996"/>
      <w:bookmarkStart w:id="30" w:name="_Toc64818406"/>
      <w:bookmarkStart w:id="31" w:name="_Toc64898476"/>
      <w:bookmarkStart w:id="32" w:name="_Toc65238513"/>
      <w:bookmarkStart w:id="33" w:name="_Toc67401346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6.7 Are departmental budget surpluses or deficits carried over to the next year? Broken out by Number of FTE instructors in the art department</w:t>
      </w:r>
      <w:bookmarkEnd w:id="29"/>
      <w:bookmarkEnd w:id="30"/>
      <w:bookmarkEnd w:id="31"/>
      <w:bookmarkEnd w:id="32"/>
      <w:bookmarkEnd w:id="33"/>
    </w:p>
    <w:p w14:paraId="7120E9D5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8"/>
        <w:gridCol w:w="1943"/>
        <w:gridCol w:w="1843"/>
        <w:gridCol w:w="2693"/>
      </w:tblGrid>
      <w:tr w:rsidR="00C059E9" w:rsidRPr="00C059E9" w14:paraId="556BA892" w14:textId="77777777" w:rsidTr="00A41922">
        <w:tc>
          <w:tcPr>
            <w:tcW w:w="2418" w:type="dxa"/>
          </w:tcPr>
          <w:p w14:paraId="16B78C2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lastRenderedPageBreak/>
              <w:t>Number of FTE instructors in the art department</w:t>
            </w:r>
          </w:p>
        </w:tc>
        <w:tc>
          <w:tcPr>
            <w:tcW w:w="1943" w:type="dxa"/>
          </w:tcPr>
          <w:p w14:paraId="1A88DD6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A3AB5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EFFA8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53174561" w14:textId="77777777" w:rsidTr="00A41922">
        <w:tc>
          <w:tcPr>
            <w:tcW w:w="2418" w:type="dxa"/>
          </w:tcPr>
          <w:p w14:paraId="1E2ECF7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less than 8</w:t>
            </w:r>
          </w:p>
        </w:tc>
        <w:tc>
          <w:tcPr>
            <w:tcW w:w="1943" w:type="dxa"/>
          </w:tcPr>
          <w:p w14:paraId="04D9EDB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802A2B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83.33%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ADE740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C059E9" w:rsidRPr="00C059E9" w14:paraId="5852447B" w14:textId="77777777" w:rsidTr="00A41922">
        <w:tc>
          <w:tcPr>
            <w:tcW w:w="2418" w:type="dxa"/>
          </w:tcPr>
          <w:p w14:paraId="3ECD839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8+ - 12</w:t>
            </w:r>
          </w:p>
        </w:tc>
        <w:tc>
          <w:tcPr>
            <w:tcW w:w="1943" w:type="dxa"/>
          </w:tcPr>
          <w:p w14:paraId="6D3DFA2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B313F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A10F9F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</w:tr>
      <w:tr w:rsidR="00C059E9" w:rsidRPr="00C059E9" w14:paraId="1C587BC3" w14:textId="77777777" w:rsidTr="00A41922">
        <w:tc>
          <w:tcPr>
            <w:tcW w:w="2418" w:type="dxa"/>
          </w:tcPr>
          <w:p w14:paraId="671A150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 xml:space="preserve">12+ - 25 </w:t>
            </w:r>
          </w:p>
        </w:tc>
        <w:tc>
          <w:tcPr>
            <w:tcW w:w="1943" w:type="dxa"/>
          </w:tcPr>
          <w:p w14:paraId="6EA5680F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A96025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44.44%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E44C8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C059E9" w:rsidRPr="00C059E9" w14:paraId="55C261B7" w14:textId="77777777" w:rsidTr="00A41922">
        <w:tc>
          <w:tcPr>
            <w:tcW w:w="2418" w:type="dxa"/>
          </w:tcPr>
          <w:p w14:paraId="09909B7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25+</w:t>
            </w:r>
          </w:p>
        </w:tc>
        <w:tc>
          <w:tcPr>
            <w:tcW w:w="1943" w:type="dxa"/>
          </w:tcPr>
          <w:p w14:paraId="0BA903D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E05204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57.14%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B32C96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</w:tr>
    </w:tbl>
    <w:p w14:paraId="1D2B808D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bookmarkStart w:id="34" w:name="_Toc64794997"/>
      <w:bookmarkStart w:id="35" w:name="_Toc64818407"/>
      <w:bookmarkStart w:id="36" w:name="_Toc64898477"/>
    </w:p>
    <w:p w14:paraId="28EF573F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0F2E44E" w14:textId="77777777" w:rsidR="00C059E9" w:rsidRPr="00C059E9" w:rsidRDefault="00C059E9" w:rsidP="00C059E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7" w:name="_Toc65238514"/>
      <w:bookmarkStart w:id="38" w:name="_Toc67401347"/>
      <w:r w:rsidRPr="00C059E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6.8 Are departmental budget surpluses or deficits carried over to the next year? Broken out by Number of years as chair or dean</w:t>
      </w:r>
      <w:bookmarkEnd w:id="34"/>
      <w:bookmarkEnd w:id="35"/>
      <w:bookmarkEnd w:id="36"/>
      <w:bookmarkEnd w:id="37"/>
      <w:bookmarkEnd w:id="38"/>
    </w:p>
    <w:p w14:paraId="012D44B4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8"/>
        <w:gridCol w:w="2123"/>
        <w:gridCol w:w="1843"/>
        <w:gridCol w:w="2693"/>
      </w:tblGrid>
      <w:tr w:rsidR="00C059E9" w:rsidRPr="00C059E9" w14:paraId="404183FB" w14:textId="77777777" w:rsidTr="00A41922">
        <w:tc>
          <w:tcPr>
            <w:tcW w:w="2238" w:type="dxa"/>
          </w:tcPr>
          <w:p w14:paraId="40B161FE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Number of years as chair or dean</w:t>
            </w:r>
          </w:p>
        </w:tc>
        <w:tc>
          <w:tcPr>
            <w:tcW w:w="2123" w:type="dxa"/>
          </w:tcPr>
          <w:p w14:paraId="70091FE0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18DAB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8BB8E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Other (please specify)</w:t>
            </w:r>
          </w:p>
        </w:tc>
      </w:tr>
      <w:tr w:rsidR="00C059E9" w:rsidRPr="00C059E9" w14:paraId="66AD6D65" w14:textId="77777777" w:rsidTr="00A41922">
        <w:tc>
          <w:tcPr>
            <w:tcW w:w="2238" w:type="dxa"/>
          </w:tcPr>
          <w:p w14:paraId="2C711D03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less than</w:t>
            </w:r>
          </w:p>
        </w:tc>
        <w:tc>
          <w:tcPr>
            <w:tcW w:w="2123" w:type="dxa"/>
          </w:tcPr>
          <w:p w14:paraId="0A72B3F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D6FB7B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E7DA45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C059E9" w:rsidRPr="00C059E9" w14:paraId="00C05410" w14:textId="77777777" w:rsidTr="00A41922">
        <w:tc>
          <w:tcPr>
            <w:tcW w:w="2238" w:type="dxa"/>
          </w:tcPr>
          <w:p w14:paraId="264A9DE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2+ - 4</w:t>
            </w:r>
          </w:p>
        </w:tc>
        <w:tc>
          <w:tcPr>
            <w:tcW w:w="2123" w:type="dxa"/>
          </w:tcPr>
          <w:p w14:paraId="17994599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E0FB068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83.33%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EF7DF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C059E9" w:rsidRPr="00C059E9" w14:paraId="1152F7BC" w14:textId="77777777" w:rsidTr="00A41922">
        <w:tc>
          <w:tcPr>
            <w:tcW w:w="2238" w:type="dxa"/>
          </w:tcPr>
          <w:p w14:paraId="6D65898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4+ - 8</w:t>
            </w:r>
          </w:p>
        </w:tc>
        <w:tc>
          <w:tcPr>
            <w:tcW w:w="2123" w:type="dxa"/>
          </w:tcPr>
          <w:p w14:paraId="6B5913B2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558661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31114A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</w:tr>
      <w:tr w:rsidR="00C059E9" w:rsidRPr="00C059E9" w14:paraId="49A5FA9D" w14:textId="77777777" w:rsidTr="00A41922">
        <w:tc>
          <w:tcPr>
            <w:tcW w:w="2238" w:type="dxa"/>
          </w:tcPr>
          <w:p w14:paraId="36F69454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8+</w:t>
            </w:r>
          </w:p>
        </w:tc>
        <w:tc>
          <w:tcPr>
            <w:tcW w:w="2123" w:type="dxa"/>
          </w:tcPr>
          <w:p w14:paraId="2CA53ABA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CAADBD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44.44%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F780007" w14:textId="77777777" w:rsidR="00C059E9" w:rsidRPr="00C059E9" w:rsidRDefault="00C059E9" w:rsidP="00C059E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059E9">
              <w:rPr>
                <w:rFonts w:ascii="Cambria" w:eastAsia="Cambria" w:hAnsi="Cambria" w:cs="Times New Roman"/>
                <w:sz w:val="24"/>
                <w:szCs w:val="24"/>
              </w:rPr>
              <w:t>44.44%</w:t>
            </w:r>
          </w:p>
        </w:tc>
      </w:tr>
    </w:tbl>
    <w:p w14:paraId="7F8C2C5A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F8E784C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7A9E256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B5CD835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C059E9">
        <w:rPr>
          <w:rFonts w:ascii="Cambria" w:eastAsia="Cambria" w:hAnsi="Cambria" w:cs="Times New Roman"/>
          <w:sz w:val="24"/>
          <w:szCs w:val="24"/>
        </w:rPr>
        <w:t>Other:</w:t>
      </w:r>
    </w:p>
    <w:p w14:paraId="23DF305D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44F21B9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C059E9">
        <w:rPr>
          <w:rFonts w:ascii="Cambria" w:eastAsia="Cambria" w:hAnsi="Cambria" w:cs="Times New Roman"/>
          <w:sz w:val="24"/>
          <w:szCs w:val="24"/>
        </w:rPr>
        <w:t>1. It depends in which area and the source of funds. Mostly not.</w:t>
      </w:r>
    </w:p>
    <w:p w14:paraId="2ACD8A0E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C059E9">
        <w:rPr>
          <w:rFonts w:ascii="Cambria" w:eastAsia="Cambria" w:hAnsi="Cambria" w:cs="Times New Roman"/>
          <w:sz w:val="24"/>
          <w:szCs w:val="24"/>
        </w:rPr>
        <w:t>2. New Dean: looks to be negotiable</w:t>
      </w:r>
    </w:p>
    <w:p w14:paraId="2A35F861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C059E9">
        <w:rPr>
          <w:rFonts w:ascii="Cambria" w:eastAsia="Cambria" w:hAnsi="Cambria" w:cs="Times New Roman"/>
          <w:sz w:val="24"/>
          <w:szCs w:val="24"/>
        </w:rPr>
        <w:t>3. Operational budgets no. Funds generated through summer teaching yes.</w:t>
      </w:r>
    </w:p>
    <w:p w14:paraId="73866B0A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C059E9">
        <w:rPr>
          <w:rFonts w:ascii="Cambria" w:eastAsia="Cambria" w:hAnsi="Cambria" w:cs="Times New Roman"/>
          <w:sz w:val="24"/>
          <w:szCs w:val="24"/>
        </w:rPr>
        <w:t>4. Fee based surpluses can be</w:t>
      </w:r>
    </w:p>
    <w:p w14:paraId="06C55B9E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C059E9">
        <w:rPr>
          <w:rFonts w:ascii="Cambria" w:eastAsia="Cambria" w:hAnsi="Cambria" w:cs="Times New Roman"/>
          <w:sz w:val="24"/>
          <w:szCs w:val="24"/>
        </w:rPr>
        <w:t>5. Surpluses have been carried over - we have not run deficits</w:t>
      </w:r>
    </w:p>
    <w:p w14:paraId="5C586EF9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7A63799" w14:textId="77777777" w:rsidR="00C059E9" w:rsidRPr="00C059E9" w:rsidRDefault="00C059E9" w:rsidP="00C059E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9A713D9" w14:textId="2ABC5B8D" w:rsidR="003E41AF" w:rsidRDefault="00450DFC" w:rsidP="00450DFC">
      <w:r w:rsidRPr="00450DFC">
        <w:rPr>
          <w:rFonts w:ascii="Cambria" w:eastAsia="Cambria" w:hAnsi="Cambria" w:cs="Times New Roman"/>
          <w:sz w:val="24"/>
          <w:szCs w:val="24"/>
        </w:rPr>
        <w:br w:type="page"/>
      </w:r>
    </w:p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2DD3"/>
    <w:multiLevelType w:val="hybridMultilevel"/>
    <w:tmpl w:val="13EC9A20"/>
    <w:lvl w:ilvl="0" w:tplc="98CA1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8DF"/>
    <w:multiLevelType w:val="hybridMultilevel"/>
    <w:tmpl w:val="0F7426D8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7522"/>
    <w:multiLevelType w:val="hybridMultilevel"/>
    <w:tmpl w:val="8E4A3D32"/>
    <w:lvl w:ilvl="0" w:tplc="FB9AD28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6B8B"/>
    <w:multiLevelType w:val="hybridMultilevel"/>
    <w:tmpl w:val="19BC8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2369"/>
    <w:multiLevelType w:val="hybridMultilevel"/>
    <w:tmpl w:val="FF84333C"/>
    <w:lvl w:ilvl="0" w:tplc="AFD62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534C5"/>
    <w:multiLevelType w:val="hybridMultilevel"/>
    <w:tmpl w:val="466025F8"/>
    <w:lvl w:ilvl="0" w:tplc="0CC07498">
      <w:start w:val="1"/>
      <w:numFmt w:val="decimal"/>
      <w:lvlText w:val="%1."/>
      <w:lvlJc w:val="left"/>
      <w:pPr>
        <w:ind w:left="347" w:hanging="233"/>
      </w:pPr>
      <w:rPr>
        <w:rFonts w:ascii="Liberation Sans" w:eastAsia="Liberation Sans" w:hAnsi="Liberation Sans" w:cs="Liberation Sans" w:hint="default"/>
        <w:spacing w:val="0"/>
        <w:w w:val="101"/>
        <w:sz w:val="20"/>
        <w:szCs w:val="20"/>
        <w:lang w:val="en-US" w:eastAsia="en-US" w:bidi="ar-SA"/>
      </w:rPr>
    </w:lvl>
    <w:lvl w:ilvl="1" w:tplc="6A802C04">
      <w:numFmt w:val="bullet"/>
      <w:lvlText w:val="•"/>
      <w:lvlJc w:val="left"/>
      <w:pPr>
        <w:ind w:left="1350" w:hanging="233"/>
      </w:pPr>
      <w:rPr>
        <w:lang w:val="en-US" w:eastAsia="en-US" w:bidi="ar-SA"/>
      </w:rPr>
    </w:lvl>
    <w:lvl w:ilvl="2" w:tplc="FDA8CA1E">
      <w:numFmt w:val="bullet"/>
      <w:lvlText w:val="•"/>
      <w:lvlJc w:val="left"/>
      <w:pPr>
        <w:ind w:left="2360" w:hanging="233"/>
      </w:pPr>
      <w:rPr>
        <w:lang w:val="en-US" w:eastAsia="en-US" w:bidi="ar-SA"/>
      </w:rPr>
    </w:lvl>
    <w:lvl w:ilvl="3" w:tplc="9B020138">
      <w:numFmt w:val="bullet"/>
      <w:lvlText w:val="•"/>
      <w:lvlJc w:val="left"/>
      <w:pPr>
        <w:ind w:left="3370" w:hanging="233"/>
      </w:pPr>
      <w:rPr>
        <w:lang w:val="en-US" w:eastAsia="en-US" w:bidi="ar-SA"/>
      </w:rPr>
    </w:lvl>
    <w:lvl w:ilvl="4" w:tplc="3CCA5DC2">
      <w:numFmt w:val="bullet"/>
      <w:lvlText w:val="•"/>
      <w:lvlJc w:val="left"/>
      <w:pPr>
        <w:ind w:left="4380" w:hanging="233"/>
      </w:pPr>
      <w:rPr>
        <w:lang w:val="en-US" w:eastAsia="en-US" w:bidi="ar-SA"/>
      </w:rPr>
    </w:lvl>
    <w:lvl w:ilvl="5" w:tplc="325C74E8">
      <w:numFmt w:val="bullet"/>
      <w:lvlText w:val="•"/>
      <w:lvlJc w:val="left"/>
      <w:pPr>
        <w:ind w:left="5390" w:hanging="233"/>
      </w:pPr>
      <w:rPr>
        <w:lang w:val="en-US" w:eastAsia="en-US" w:bidi="ar-SA"/>
      </w:rPr>
    </w:lvl>
    <w:lvl w:ilvl="6" w:tplc="678244B8">
      <w:numFmt w:val="bullet"/>
      <w:lvlText w:val="•"/>
      <w:lvlJc w:val="left"/>
      <w:pPr>
        <w:ind w:left="6400" w:hanging="233"/>
      </w:pPr>
      <w:rPr>
        <w:lang w:val="en-US" w:eastAsia="en-US" w:bidi="ar-SA"/>
      </w:rPr>
    </w:lvl>
    <w:lvl w:ilvl="7" w:tplc="C5E0A176">
      <w:numFmt w:val="bullet"/>
      <w:lvlText w:val="•"/>
      <w:lvlJc w:val="left"/>
      <w:pPr>
        <w:ind w:left="7410" w:hanging="233"/>
      </w:pPr>
      <w:rPr>
        <w:lang w:val="en-US" w:eastAsia="en-US" w:bidi="ar-SA"/>
      </w:rPr>
    </w:lvl>
    <w:lvl w:ilvl="8" w:tplc="C60E9C2A">
      <w:numFmt w:val="bullet"/>
      <w:lvlText w:val="•"/>
      <w:lvlJc w:val="left"/>
      <w:pPr>
        <w:ind w:left="8420" w:hanging="233"/>
      </w:pPr>
      <w:rPr>
        <w:lang w:val="en-US" w:eastAsia="en-US" w:bidi="ar-SA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FC"/>
    <w:rsid w:val="00295E2A"/>
    <w:rsid w:val="002B4356"/>
    <w:rsid w:val="002F28A9"/>
    <w:rsid w:val="003E41AF"/>
    <w:rsid w:val="00404E60"/>
    <w:rsid w:val="00450DFC"/>
    <w:rsid w:val="005F3388"/>
    <w:rsid w:val="0085714C"/>
    <w:rsid w:val="0094420D"/>
    <w:rsid w:val="009B33E2"/>
    <w:rsid w:val="00A64230"/>
    <w:rsid w:val="00C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D2B6"/>
  <w15:chartTrackingRefBased/>
  <w15:docId w15:val="{C1372F37-5159-4423-B0E5-2F31D7BE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0DFC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50DFC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50DFC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0DF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50DF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50DFC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50DFC"/>
  </w:style>
  <w:style w:type="paragraph" w:styleId="Header">
    <w:name w:val="header"/>
    <w:basedOn w:val="Normal"/>
    <w:link w:val="HeaderChar"/>
    <w:rsid w:val="00450DFC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50DFC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450DFC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50DFC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450DFC"/>
  </w:style>
  <w:style w:type="character" w:customStyle="1" w:styleId="nativeelement">
    <w:name w:val="nativeelement"/>
    <w:rsid w:val="00450DFC"/>
  </w:style>
  <w:style w:type="paragraph" w:styleId="ListParagraph">
    <w:name w:val="List Paragraph"/>
    <w:basedOn w:val="Normal"/>
    <w:qFormat/>
    <w:rsid w:val="00450DFC"/>
    <w:pPr>
      <w:widowControl w:val="0"/>
      <w:autoSpaceDE w:val="0"/>
      <w:autoSpaceDN w:val="0"/>
      <w:spacing w:after="0" w:line="240" w:lineRule="auto"/>
      <w:ind w:left="395"/>
    </w:pPr>
    <w:rPr>
      <w:rFonts w:ascii="Liberation Sans" w:eastAsia="Liberation Sans" w:hAnsi="Liberation Sans" w:cs="Liberation Sans"/>
    </w:rPr>
  </w:style>
  <w:style w:type="paragraph" w:styleId="TOCHeading">
    <w:name w:val="TOC Heading"/>
    <w:basedOn w:val="Heading1"/>
    <w:next w:val="Normal"/>
    <w:qFormat/>
    <w:rsid w:val="00450DFC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rsid w:val="00450D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50DFC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450DFC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450DFC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450DFC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450DFC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450DFC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450DFC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450DFC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450DFC"/>
    <w:rPr>
      <w:color w:val="0563C1"/>
      <w:u w:val="single"/>
    </w:rPr>
  </w:style>
  <w:style w:type="character" w:styleId="UnresolvedMention">
    <w:name w:val="Unresolved Mention"/>
    <w:uiPriority w:val="99"/>
    <w:rsid w:val="00450DFC"/>
    <w:rPr>
      <w:color w:val="605E5C"/>
      <w:shd w:val="clear" w:color="auto" w:fill="E1DFDD"/>
    </w:rPr>
  </w:style>
  <w:style w:type="table" w:styleId="TableGrid">
    <w:name w:val="Table Grid"/>
    <w:basedOn w:val="TableNormal"/>
    <w:rsid w:val="00450DFC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qFormat/>
    <w:rsid w:val="00450DFC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rsid w:val="00450D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DFC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0DF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50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DFC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4</cp:revision>
  <dcterms:created xsi:type="dcterms:W3CDTF">2021-03-23T18:19:00Z</dcterms:created>
  <dcterms:modified xsi:type="dcterms:W3CDTF">2021-03-23T18:22:00Z</dcterms:modified>
</cp:coreProperties>
</file>