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CEBE" w14:textId="77777777" w:rsidR="006E45AD" w:rsidRDefault="006E45AD" w:rsidP="006E45AD">
      <w:pPr>
        <w:pStyle w:val="Ttulo1"/>
      </w:pPr>
      <w:bookmarkStart w:id="0" w:name="_Toc230800071"/>
      <w:r>
        <w:t>Table 1.1 How many total FTE support special collections operations?</w:t>
      </w:r>
      <w:bookmarkEnd w:id="0"/>
    </w:p>
    <w:p w14:paraId="5E084B1A" w14:textId="77777777" w:rsidR="006E45AD" w:rsidRDefault="006E45AD" w:rsidP="006E45AD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436"/>
        <w:gridCol w:w="1452"/>
        <w:gridCol w:w="1351"/>
        <w:gridCol w:w="1452"/>
        <w:gridCol w:w="1452"/>
        <w:gridCol w:w="1351"/>
      </w:tblGrid>
      <w:tr w:rsidR="006E45AD" w:rsidRPr="00505659" w14:paraId="5181EEE9" w14:textId="77777777" w:rsidTr="00127AB4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7F361CDA" w14:textId="77777777" w:rsidR="006E45AD" w:rsidRPr="00620F77" w:rsidRDefault="006E45AD" w:rsidP="00127AB4">
            <w:pPr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9FDD36D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0-3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9A4DCBA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4-7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4B4CD7F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8-11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73C59C6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12-15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114CFC91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16+</w:t>
            </w:r>
          </w:p>
        </w:tc>
      </w:tr>
      <w:tr w:rsidR="006E45AD" w:rsidRPr="00505659" w14:paraId="375E804D" w14:textId="77777777" w:rsidTr="00127AB4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00B74F3E" w14:textId="77777777" w:rsidR="006E45AD" w:rsidRPr="00620F77" w:rsidRDefault="006E45AD" w:rsidP="00127AB4">
            <w:pPr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1367B4E6" w14:textId="77777777" w:rsidR="006E45AD" w:rsidRPr="00505659" w:rsidRDefault="006E45AD" w:rsidP="00127AB4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0C9397F4" w14:textId="77777777" w:rsidR="006E45AD" w:rsidRPr="00505659" w:rsidRDefault="006E45AD" w:rsidP="00127AB4">
            <w:pPr>
              <w:jc w:val="center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shd w:val="clear" w:color="auto" w:fill="C5E0B3"/>
          </w:tcPr>
          <w:p w14:paraId="153913B1" w14:textId="77777777" w:rsidR="006E45AD" w:rsidRPr="00505659" w:rsidRDefault="006E45AD" w:rsidP="00127AB4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  <w:tc>
          <w:tcPr>
            <w:tcW w:w="4258" w:type="dxa"/>
            <w:shd w:val="clear" w:color="auto" w:fill="C5E0B3"/>
          </w:tcPr>
          <w:p w14:paraId="49B5374B" w14:textId="77777777" w:rsidR="006E45AD" w:rsidRPr="00505659" w:rsidRDefault="006E45AD" w:rsidP="00127AB4">
            <w:pPr>
              <w:jc w:val="center"/>
            </w:pPr>
            <w:r w:rsidRPr="00505659">
              <w:t>19</w:t>
            </w:r>
            <w:r>
              <w:t>.</w:t>
            </w:r>
            <w:r w:rsidRPr="00505659">
              <w:t>23%</w:t>
            </w:r>
          </w:p>
        </w:tc>
        <w:tc>
          <w:tcPr>
            <w:tcW w:w="4258" w:type="dxa"/>
            <w:shd w:val="clear" w:color="auto" w:fill="C5E0B3"/>
          </w:tcPr>
          <w:p w14:paraId="48170D1A" w14:textId="77777777" w:rsidR="006E45AD" w:rsidRPr="00505659" w:rsidRDefault="006E45AD" w:rsidP="00127AB4">
            <w:pPr>
              <w:jc w:val="center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</w:tr>
    </w:tbl>
    <w:p w14:paraId="3F6CEC5B" w14:textId="77777777" w:rsidR="006E45AD" w:rsidRDefault="006E45AD" w:rsidP="006E45AD"/>
    <w:p w14:paraId="50B4257E" w14:textId="77777777" w:rsidR="006E45AD" w:rsidRDefault="006E45AD" w:rsidP="006E45AD"/>
    <w:p w14:paraId="2A0F22B9" w14:textId="77777777" w:rsidR="006E45AD" w:rsidRDefault="006E45AD" w:rsidP="006E45AD">
      <w:pPr>
        <w:pStyle w:val="Ttulo1"/>
      </w:pPr>
      <w:bookmarkStart w:id="1" w:name="_Toc230800072"/>
      <w:r>
        <w:t>Table 1.2 How many total FTE support special collections operations? Broken out by enrollment</w:t>
      </w:r>
      <w:bookmarkEnd w:id="1"/>
    </w:p>
    <w:p w14:paraId="21B3E5C8" w14:textId="77777777" w:rsidR="006E45AD" w:rsidRDefault="006E45AD" w:rsidP="006E45AD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679"/>
        <w:gridCol w:w="1455"/>
        <w:gridCol w:w="1340"/>
        <w:gridCol w:w="1340"/>
        <w:gridCol w:w="1340"/>
        <w:gridCol w:w="1340"/>
      </w:tblGrid>
      <w:tr w:rsidR="006E45AD" w:rsidRPr="00505659" w14:paraId="28351E21" w14:textId="77777777" w:rsidTr="00127AB4">
        <w:tc>
          <w:tcPr>
            <w:tcW w:w="175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0D82E394" w14:textId="77777777" w:rsidR="006E45AD" w:rsidRPr="00620F77" w:rsidRDefault="006E45AD" w:rsidP="00127AB4">
            <w:pPr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1552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16167E6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0-3</w:t>
            </w:r>
          </w:p>
        </w:tc>
        <w:tc>
          <w:tcPr>
            <w:tcW w:w="143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0DBD92B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4-7</w:t>
            </w:r>
          </w:p>
        </w:tc>
        <w:tc>
          <w:tcPr>
            <w:tcW w:w="143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D270EC7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8-11</w:t>
            </w:r>
          </w:p>
        </w:tc>
        <w:tc>
          <w:tcPr>
            <w:tcW w:w="143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E6EBF0F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12-15</w:t>
            </w:r>
          </w:p>
        </w:tc>
        <w:tc>
          <w:tcPr>
            <w:tcW w:w="1437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29A48954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16+</w:t>
            </w:r>
          </w:p>
        </w:tc>
      </w:tr>
      <w:tr w:rsidR="006E45AD" w:rsidRPr="00505659" w14:paraId="5B8FA699" w14:textId="77777777" w:rsidTr="00127AB4">
        <w:tc>
          <w:tcPr>
            <w:tcW w:w="1754" w:type="dxa"/>
            <w:tcBorders>
              <w:left w:val="single" w:sz="4" w:space="0" w:color="FFFFFF"/>
            </w:tcBorders>
            <w:shd w:val="clear" w:color="auto" w:fill="70AD47"/>
          </w:tcPr>
          <w:p w14:paraId="18D19DD3" w14:textId="77777777" w:rsidR="006E45AD" w:rsidRPr="00620F77" w:rsidRDefault="006E45AD" w:rsidP="00127AB4">
            <w:pPr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Less than 8,300</w:t>
            </w:r>
          </w:p>
        </w:tc>
        <w:tc>
          <w:tcPr>
            <w:tcW w:w="1552" w:type="dxa"/>
            <w:shd w:val="clear" w:color="auto" w:fill="C5E0B3"/>
          </w:tcPr>
          <w:p w14:paraId="3CA06638" w14:textId="77777777" w:rsidR="006E45AD" w:rsidRPr="00505659" w:rsidRDefault="006E45AD" w:rsidP="00127AB4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  <w:tc>
          <w:tcPr>
            <w:tcW w:w="1437" w:type="dxa"/>
            <w:shd w:val="clear" w:color="auto" w:fill="C5E0B3"/>
          </w:tcPr>
          <w:p w14:paraId="707E3F84" w14:textId="77777777" w:rsidR="006E45AD" w:rsidRPr="00505659" w:rsidRDefault="006E45AD" w:rsidP="00127AB4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37" w:type="dxa"/>
            <w:shd w:val="clear" w:color="auto" w:fill="C5E0B3"/>
          </w:tcPr>
          <w:p w14:paraId="3657AE9A" w14:textId="77777777" w:rsidR="006E45AD" w:rsidRPr="00505659" w:rsidRDefault="006E45AD" w:rsidP="00127AB4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37" w:type="dxa"/>
            <w:shd w:val="clear" w:color="auto" w:fill="C5E0B3"/>
          </w:tcPr>
          <w:p w14:paraId="5CD22954" w14:textId="77777777" w:rsidR="006E45AD" w:rsidRPr="00505659" w:rsidRDefault="006E45AD" w:rsidP="00127AB4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37" w:type="dxa"/>
            <w:shd w:val="clear" w:color="auto" w:fill="C5E0B3"/>
          </w:tcPr>
          <w:p w14:paraId="05885E20" w14:textId="77777777" w:rsidR="006E45AD" w:rsidRPr="00505659" w:rsidRDefault="006E45AD" w:rsidP="00127AB4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6E45AD" w:rsidRPr="00505659" w14:paraId="44E54100" w14:textId="77777777" w:rsidTr="00127AB4">
        <w:tc>
          <w:tcPr>
            <w:tcW w:w="1754" w:type="dxa"/>
            <w:tcBorders>
              <w:left w:val="single" w:sz="4" w:space="0" w:color="FFFFFF"/>
            </w:tcBorders>
            <w:shd w:val="clear" w:color="auto" w:fill="70AD47"/>
          </w:tcPr>
          <w:p w14:paraId="30F72588" w14:textId="77777777" w:rsidR="006E45AD" w:rsidRPr="00620F77" w:rsidRDefault="006E45AD" w:rsidP="00127AB4">
            <w:pPr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8,300+ - 20,000</w:t>
            </w:r>
          </w:p>
        </w:tc>
        <w:tc>
          <w:tcPr>
            <w:tcW w:w="1552" w:type="dxa"/>
            <w:shd w:val="clear" w:color="auto" w:fill="C5E0B3"/>
          </w:tcPr>
          <w:p w14:paraId="1467A61B" w14:textId="77777777" w:rsidR="006E45AD" w:rsidRPr="00505659" w:rsidRDefault="006E45AD" w:rsidP="00127AB4">
            <w:pPr>
              <w:jc w:val="center"/>
            </w:pPr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1437" w:type="dxa"/>
            <w:shd w:val="clear" w:color="auto" w:fill="E2EFD9"/>
          </w:tcPr>
          <w:p w14:paraId="675C0929" w14:textId="77777777" w:rsidR="006E45AD" w:rsidRPr="00505659" w:rsidRDefault="006E45AD" w:rsidP="00127AB4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437" w:type="dxa"/>
            <w:shd w:val="clear" w:color="auto" w:fill="C5E0B3"/>
          </w:tcPr>
          <w:p w14:paraId="50D8624E" w14:textId="77777777" w:rsidR="006E45AD" w:rsidRPr="00505659" w:rsidRDefault="006E45AD" w:rsidP="00127AB4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437" w:type="dxa"/>
            <w:shd w:val="clear" w:color="auto" w:fill="E2EFD9"/>
          </w:tcPr>
          <w:p w14:paraId="18402035" w14:textId="77777777" w:rsidR="006E45AD" w:rsidRPr="00505659" w:rsidRDefault="006E45AD" w:rsidP="00127AB4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437" w:type="dxa"/>
            <w:shd w:val="clear" w:color="auto" w:fill="C5E0B3"/>
          </w:tcPr>
          <w:p w14:paraId="6F204ADF" w14:textId="77777777" w:rsidR="006E45AD" w:rsidRPr="00505659" w:rsidRDefault="006E45AD" w:rsidP="00127AB4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6E45AD" w:rsidRPr="00505659" w14:paraId="63186173" w14:textId="77777777" w:rsidTr="00127AB4">
        <w:tc>
          <w:tcPr>
            <w:tcW w:w="1754" w:type="dxa"/>
            <w:tcBorders>
              <w:left w:val="single" w:sz="4" w:space="0" w:color="FFFFFF"/>
            </w:tcBorders>
            <w:shd w:val="clear" w:color="auto" w:fill="70AD47"/>
          </w:tcPr>
          <w:p w14:paraId="29FB7DBC" w14:textId="77777777" w:rsidR="006E45AD" w:rsidRPr="00620F77" w:rsidRDefault="006E45AD" w:rsidP="00127AB4">
            <w:pPr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20,000+ - 40,000</w:t>
            </w:r>
          </w:p>
        </w:tc>
        <w:tc>
          <w:tcPr>
            <w:tcW w:w="1552" w:type="dxa"/>
            <w:shd w:val="clear" w:color="auto" w:fill="C5E0B3"/>
          </w:tcPr>
          <w:p w14:paraId="30135BE1" w14:textId="77777777" w:rsidR="006E45AD" w:rsidRPr="00505659" w:rsidRDefault="006E45AD" w:rsidP="00127AB4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437" w:type="dxa"/>
            <w:shd w:val="clear" w:color="auto" w:fill="C5E0B3"/>
          </w:tcPr>
          <w:p w14:paraId="71B8A49F" w14:textId="77777777" w:rsidR="006E45AD" w:rsidRPr="00505659" w:rsidRDefault="006E45AD" w:rsidP="00127AB4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37" w:type="dxa"/>
            <w:shd w:val="clear" w:color="auto" w:fill="C5E0B3"/>
          </w:tcPr>
          <w:p w14:paraId="53905874" w14:textId="77777777" w:rsidR="006E45AD" w:rsidRPr="00505659" w:rsidRDefault="006E45AD" w:rsidP="00127AB4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437" w:type="dxa"/>
            <w:shd w:val="clear" w:color="auto" w:fill="C5E0B3"/>
          </w:tcPr>
          <w:p w14:paraId="639E3B2C" w14:textId="77777777" w:rsidR="006E45AD" w:rsidRPr="00505659" w:rsidRDefault="006E45AD" w:rsidP="00127AB4">
            <w:pPr>
              <w:jc w:val="center"/>
            </w:pPr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1437" w:type="dxa"/>
            <w:shd w:val="clear" w:color="auto" w:fill="C5E0B3"/>
          </w:tcPr>
          <w:p w14:paraId="4850E971" w14:textId="77777777" w:rsidR="006E45AD" w:rsidRPr="00505659" w:rsidRDefault="006E45AD" w:rsidP="00127AB4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</w:tr>
      <w:tr w:rsidR="006E45AD" w:rsidRPr="00505659" w14:paraId="3CF6D5C4" w14:textId="77777777" w:rsidTr="00127AB4">
        <w:tc>
          <w:tcPr>
            <w:tcW w:w="175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395F6AF8" w14:textId="77777777" w:rsidR="006E45AD" w:rsidRPr="00620F77" w:rsidRDefault="006E45AD" w:rsidP="00127AB4">
            <w:pPr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More than 40,000</w:t>
            </w:r>
          </w:p>
        </w:tc>
        <w:tc>
          <w:tcPr>
            <w:tcW w:w="1552" w:type="dxa"/>
            <w:shd w:val="clear" w:color="auto" w:fill="C5E0B3"/>
          </w:tcPr>
          <w:p w14:paraId="1C977F0B" w14:textId="77777777" w:rsidR="006E45AD" w:rsidRPr="00505659" w:rsidRDefault="006E45AD" w:rsidP="00127AB4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437" w:type="dxa"/>
            <w:shd w:val="clear" w:color="auto" w:fill="E2EFD9"/>
          </w:tcPr>
          <w:p w14:paraId="7AF17F64" w14:textId="77777777" w:rsidR="006E45AD" w:rsidRPr="00505659" w:rsidRDefault="006E45AD" w:rsidP="00127AB4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437" w:type="dxa"/>
            <w:shd w:val="clear" w:color="auto" w:fill="C5E0B3"/>
          </w:tcPr>
          <w:p w14:paraId="1DB11A96" w14:textId="77777777" w:rsidR="006E45AD" w:rsidRPr="00505659" w:rsidRDefault="006E45AD" w:rsidP="00127AB4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437" w:type="dxa"/>
            <w:shd w:val="clear" w:color="auto" w:fill="E2EFD9"/>
          </w:tcPr>
          <w:p w14:paraId="2E55BEB1" w14:textId="77777777" w:rsidR="006E45AD" w:rsidRPr="00505659" w:rsidRDefault="006E45AD" w:rsidP="00127AB4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37" w:type="dxa"/>
            <w:shd w:val="clear" w:color="auto" w:fill="C5E0B3"/>
          </w:tcPr>
          <w:p w14:paraId="2A8149BE" w14:textId="77777777" w:rsidR="006E45AD" w:rsidRPr="00505659" w:rsidRDefault="006E45AD" w:rsidP="00127AB4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</w:tr>
    </w:tbl>
    <w:p w14:paraId="64738E94" w14:textId="77777777" w:rsidR="006E45AD" w:rsidRDefault="006E45AD" w:rsidP="006E45AD"/>
    <w:p w14:paraId="40319D75" w14:textId="77777777" w:rsidR="006E45AD" w:rsidRDefault="006E45AD" w:rsidP="006E45AD"/>
    <w:p w14:paraId="4A72553D" w14:textId="77777777" w:rsidR="006E45AD" w:rsidRDefault="006E45AD" w:rsidP="006E45AD">
      <w:pPr>
        <w:pStyle w:val="Ttulo1"/>
      </w:pPr>
      <w:bookmarkStart w:id="2" w:name="_Toc230800073"/>
      <w:r>
        <w:t>Table 1.3 How many total FTE support special collections operations? Broken out by tuition</w:t>
      </w:r>
      <w:bookmarkEnd w:id="2"/>
    </w:p>
    <w:p w14:paraId="1F3CE6CB" w14:textId="77777777" w:rsidR="006E45AD" w:rsidRDefault="006E45AD" w:rsidP="006E45AD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543"/>
        <w:gridCol w:w="1391"/>
        <w:gridCol w:w="1390"/>
        <w:gridCol w:w="1390"/>
        <w:gridCol w:w="1390"/>
        <w:gridCol w:w="1390"/>
      </w:tblGrid>
      <w:tr w:rsidR="006E45AD" w:rsidRPr="00505659" w14:paraId="3B0ADFFB" w14:textId="77777777" w:rsidTr="00127AB4">
        <w:tc>
          <w:tcPr>
            <w:tcW w:w="163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7E6EC738" w14:textId="77777777" w:rsidR="006E45AD" w:rsidRPr="00620F77" w:rsidRDefault="006E45AD" w:rsidP="00127AB4">
            <w:pPr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148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ADDA880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0-3</w:t>
            </w:r>
          </w:p>
        </w:tc>
        <w:tc>
          <w:tcPr>
            <w:tcW w:w="148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4962BC4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4-7</w:t>
            </w:r>
          </w:p>
        </w:tc>
        <w:tc>
          <w:tcPr>
            <w:tcW w:w="148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019BC05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8-11</w:t>
            </w:r>
          </w:p>
        </w:tc>
        <w:tc>
          <w:tcPr>
            <w:tcW w:w="148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64EE009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12-15</w:t>
            </w:r>
          </w:p>
        </w:tc>
        <w:tc>
          <w:tcPr>
            <w:tcW w:w="148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7AF59966" w14:textId="77777777" w:rsidR="006E45AD" w:rsidRPr="00620F77" w:rsidRDefault="006E45AD" w:rsidP="00127AB4">
            <w:pPr>
              <w:jc w:val="center"/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16+</w:t>
            </w:r>
          </w:p>
        </w:tc>
      </w:tr>
      <w:tr w:rsidR="006E45AD" w:rsidRPr="00505659" w14:paraId="73FFB03A" w14:textId="77777777" w:rsidTr="00127AB4">
        <w:tc>
          <w:tcPr>
            <w:tcW w:w="1633" w:type="dxa"/>
            <w:tcBorders>
              <w:left w:val="single" w:sz="4" w:space="0" w:color="FFFFFF"/>
            </w:tcBorders>
            <w:shd w:val="clear" w:color="auto" w:fill="70AD47"/>
          </w:tcPr>
          <w:p w14:paraId="2B3F78D3" w14:textId="77777777" w:rsidR="006E45AD" w:rsidRPr="00620F77" w:rsidRDefault="006E45AD" w:rsidP="00127AB4">
            <w:pPr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Less than $13,000</w:t>
            </w:r>
          </w:p>
        </w:tc>
        <w:tc>
          <w:tcPr>
            <w:tcW w:w="1485" w:type="dxa"/>
            <w:shd w:val="clear" w:color="auto" w:fill="C5E0B3"/>
          </w:tcPr>
          <w:p w14:paraId="3D0B0BEC" w14:textId="77777777" w:rsidR="006E45AD" w:rsidRPr="00505659" w:rsidRDefault="006E45AD" w:rsidP="00127AB4">
            <w:pPr>
              <w:jc w:val="center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1484" w:type="dxa"/>
            <w:shd w:val="clear" w:color="auto" w:fill="C5E0B3"/>
          </w:tcPr>
          <w:p w14:paraId="6BD52B55" w14:textId="77777777" w:rsidR="006E45AD" w:rsidRPr="00505659" w:rsidRDefault="006E45AD" w:rsidP="00127AB4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6BEC4A79" w14:textId="77777777" w:rsidR="006E45AD" w:rsidRPr="00505659" w:rsidRDefault="006E45AD" w:rsidP="00127AB4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484" w:type="dxa"/>
            <w:shd w:val="clear" w:color="auto" w:fill="C5E0B3"/>
          </w:tcPr>
          <w:p w14:paraId="62F1E1B1" w14:textId="77777777" w:rsidR="006E45AD" w:rsidRPr="00505659" w:rsidRDefault="006E45AD" w:rsidP="00127AB4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484" w:type="dxa"/>
            <w:shd w:val="clear" w:color="auto" w:fill="C5E0B3"/>
          </w:tcPr>
          <w:p w14:paraId="746C2621" w14:textId="77777777" w:rsidR="006E45AD" w:rsidRPr="00505659" w:rsidRDefault="006E45AD" w:rsidP="00127AB4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</w:tr>
      <w:tr w:rsidR="006E45AD" w:rsidRPr="00505659" w14:paraId="063EF319" w14:textId="77777777" w:rsidTr="00127AB4">
        <w:tc>
          <w:tcPr>
            <w:tcW w:w="1633" w:type="dxa"/>
            <w:tcBorders>
              <w:left w:val="single" w:sz="4" w:space="0" w:color="FFFFFF"/>
            </w:tcBorders>
            <w:shd w:val="clear" w:color="auto" w:fill="70AD47"/>
          </w:tcPr>
          <w:p w14:paraId="3318A52C" w14:textId="77777777" w:rsidR="006E45AD" w:rsidRPr="00620F77" w:rsidRDefault="006E45AD" w:rsidP="00127AB4">
            <w:pPr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$13,000+ - $22,000</w:t>
            </w:r>
          </w:p>
        </w:tc>
        <w:tc>
          <w:tcPr>
            <w:tcW w:w="1485" w:type="dxa"/>
            <w:shd w:val="clear" w:color="auto" w:fill="C5E0B3"/>
          </w:tcPr>
          <w:p w14:paraId="53854573" w14:textId="77777777" w:rsidR="006E45AD" w:rsidRPr="00505659" w:rsidRDefault="006E45AD" w:rsidP="00127AB4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E2EFD9"/>
          </w:tcPr>
          <w:p w14:paraId="3AC63D05" w14:textId="77777777" w:rsidR="006E45AD" w:rsidRPr="00505659" w:rsidRDefault="006E45AD" w:rsidP="00127AB4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621FC666" w14:textId="77777777" w:rsidR="006E45AD" w:rsidRPr="00505659" w:rsidRDefault="006E45AD" w:rsidP="00127AB4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484" w:type="dxa"/>
            <w:shd w:val="clear" w:color="auto" w:fill="E2EFD9"/>
          </w:tcPr>
          <w:p w14:paraId="780B323C" w14:textId="77777777" w:rsidR="006E45AD" w:rsidRPr="00505659" w:rsidRDefault="006E45AD" w:rsidP="00127AB4">
            <w:pPr>
              <w:jc w:val="center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1484" w:type="dxa"/>
            <w:shd w:val="clear" w:color="auto" w:fill="C5E0B3"/>
          </w:tcPr>
          <w:p w14:paraId="60931950" w14:textId="77777777" w:rsidR="006E45AD" w:rsidRPr="00505659" w:rsidRDefault="006E45AD" w:rsidP="00127AB4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6E45AD" w:rsidRPr="00505659" w14:paraId="6046A90C" w14:textId="77777777" w:rsidTr="00127AB4">
        <w:tc>
          <w:tcPr>
            <w:tcW w:w="1633" w:type="dxa"/>
            <w:tcBorders>
              <w:left w:val="single" w:sz="4" w:space="0" w:color="FFFFFF"/>
            </w:tcBorders>
            <w:shd w:val="clear" w:color="auto" w:fill="70AD47"/>
          </w:tcPr>
          <w:p w14:paraId="3800C22D" w14:textId="77777777" w:rsidR="006E45AD" w:rsidRPr="00620F77" w:rsidRDefault="006E45AD" w:rsidP="00127AB4">
            <w:pPr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$22,000+ - $64,000</w:t>
            </w:r>
          </w:p>
        </w:tc>
        <w:tc>
          <w:tcPr>
            <w:tcW w:w="1485" w:type="dxa"/>
            <w:shd w:val="clear" w:color="auto" w:fill="C5E0B3"/>
          </w:tcPr>
          <w:p w14:paraId="102605C0" w14:textId="77777777" w:rsidR="006E45AD" w:rsidRPr="00505659" w:rsidRDefault="006E45AD" w:rsidP="00127AB4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1DB76294" w14:textId="77777777" w:rsidR="006E45AD" w:rsidRPr="00505659" w:rsidRDefault="006E45AD" w:rsidP="00127AB4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1F4D9AB7" w14:textId="77777777" w:rsidR="006E45AD" w:rsidRPr="00505659" w:rsidRDefault="006E45AD" w:rsidP="00127AB4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7F3514E0" w14:textId="77777777" w:rsidR="006E45AD" w:rsidRPr="00505659" w:rsidRDefault="006E45AD" w:rsidP="00127AB4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326ED0A2" w14:textId="77777777" w:rsidR="006E45AD" w:rsidRPr="00505659" w:rsidRDefault="006E45AD" w:rsidP="00127AB4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</w:tr>
      <w:tr w:rsidR="006E45AD" w:rsidRPr="00505659" w14:paraId="601D052C" w14:textId="77777777" w:rsidTr="00127AB4">
        <w:tc>
          <w:tcPr>
            <w:tcW w:w="163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11D0152B" w14:textId="77777777" w:rsidR="006E45AD" w:rsidRPr="00620F77" w:rsidRDefault="006E45AD" w:rsidP="00127AB4">
            <w:pPr>
              <w:rPr>
                <w:b/>
                <w:bCs/>
                <w:color w:val="FFFFFF"/>
              </w:rPr>
            </w:pPr>
            <w:r w:rsidRPr="00620F77">
              <w:rPr>
                <w:b/>
                <w:bCs/>
                <w:color w:val="FFFFFF"/>
              </w:rPr>
              <w:t>More than $64,000</w:t>
            </w:r>
          </w:p>
        </w:tc>
        <w:tc>
          <w:tcPr>
            <w:tcW w:w="1485" w:type="dxa"/>
            <w:shd w:val="clear" w:color="auto" w:fill="C5E0B3"/>
          </w:tcPr>
          <w:p w14:paraId="76C8C3FF" w14:textId="77777777" w:rsidR="006E45AD" w:rsidRPr="00505659" w:rsidRDefault="006E45AD" w:rsidP="00127AB4">
            <w:pPr>
              <w:jc w:val="center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E2EFD9"/>
          </w:tcPr>
          <w:p w14:paraId="0F140261" w14:textId="77777777" w:rsidR="006E45AD" w:rsidRPr="00505659" w:rsidRDefault="006E45AD" w:rsidP="00127AB4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0DABF6B8" w14:textId="77777777" w:rsidR="006E45AD" w:rsidRPr="00505659" w:rsidRDefault="006E45AD" w:rsidP="00127AB4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E2EFD9"/>
          </w:tcPr>
          <w:p w14:paraId="19249C28" w14:textId="77777777" w:rsidR="006E45AD" w:rsidRPr="00505659" w:rsidRDefault="006E45AD" w:rsidP="00127AB4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2C875D8F" w14:textId="77777777" w:rsidR="006E45AD" w:rsidRPr="00505659" w:rsidRDefault="006E45AD" w:rsidP="00127AB4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14:paraId="545C5B19" w14:textId="77777777" w:rsidR="006E45AD" w:rsidRDefault="006E45AD" w:rsidP="006E45AD"/>
    <w:p w14:paraId="761FC06B" w14:textId="77777777" w:rsidR="006E45AD" w:rsidRDefault="006E45AD" w:rsidP="006E45AD"/>
    <w:p w14:paraId="3B25D01E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AD"/>
    <w:rsid w:val="0007639B"/>
    <w:rsid w:val="000D39FC"/>
    <w:rsid w:val="001302BD"/>
    <w:rsid w:val="001C7A43"/>
    <w:rsid w:val="00291A9C"/>
    <w:rsid w:val="003C61E9"/>
    <w:rsid w:val="003F4A7B"/>
    <w:rsid w:val="0043398C"/>
    <w:rsid w:val="00465C38"/>
    <w:rsid w:val="004924D0"/>
    <w:rsid w:val="004F0EC6"/>
    <w:rsid w:val="005130EA"/>
    <w:rsid w:val="00544A48"/>
    <w:rsid w:val="00641FC8"/>
    <w:rsid w:val="00647FF5"/>
    <w:rsid w:val="00684115"/>
    <w:rsid w:val="00686D28"/>
    <w:rsid w:val="006930AD"/>
    <w:rsid w:val="006E45AD"/>
    <w:rsid w:val="007B712E"/>
    <w:rsid w:val="007F19AB"/>
    <w:rsid w:val="00804002"/>
    <w:rsid w:val="00824541"/>
    <w:rsid w:val="008B1715"/>
    <w:rsid w:val="009175FB"/>
    <w:rsid w:val="0096180D"/>
    <w:rsid w:val="00AA348B"/>
    <w:rsid w:val="00AF2485"/>
    <w:rsid w:val="00AF4803"/>
    <w:rsid w:val="00B735F4"/>
    <w:rsid w:val="00BA3D8E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C33C"/>
  <w15:chartTrackingRefBased/>
  <w15:docId w15:val="{E199ADB8-241C-44ED-A782-092D305C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A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E45AD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45AD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2026-05-30T19:11:00Z</dcterms:created>
  <dcterms:modified xsi:type="dcterms:W3CDTF">2026-05-30T19:13:00Z</dcterms:modified>
</cp:coreProperties>
</file>