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1A8" w:rsidRDefault="00E451A8" w:rsidP="00E451A8">
      <w:pPr>
        <w:pStyle w:val="Heading1"/>
        <w:rPr>
          <w:sz w:val="24"/>
          <w:szCs w:val="24"/>
        </w:rPr>
      </w:pPr>
      <w:bookmarkStart w:id="0" w:name="_Toc494601978"/>
      <w:r w:rsidRPr="00721CA3">
        <w:rPr>
          <w:sz w:val="24"/>
          <w:szCs w:val="24"/>
        </w:rPr>
        <w:t>INTRODUCTION</w:t>
      </w:r>
      <w:bookmarkEnd w:id="0"/>
    </w:p>
    <w:p w:rsidR="00E451A8" w:rsidRPr="00396239" w:rsidRDefault="00E451A8" w:rsidP="00E451A8"/>
    <w:p w:rsidR="00E451A8" w:rsidRPr="00721CA3" w:rsidRDefault="00E451A8" w:rsidP="00E451A8">
      <w:pPr>
        <w:spacing w:line="360" w:lineRule="auto"/>
        <w:rPr>
          <w:sz w:val="24"/>
          <w:szCs w:val="24"/>
        </w:rPr>
      </w:pPr>
      <w:r w:rsidRPr="00721CA3">
        <w:rPr>
          <w:sz w:val="24"/>
          <w:szCs w:val="24"/>
        </w:rPr>
        <w:t>The case studies presented here are intended to showcase research data services in several types of research libraries, each of which embodies a somewhat different stage of development, organizational configuration, and scope of services provided. Some institutions, such as the University of Edinburgh, have exceptionally mature and broad services, while others have begun offering support for research data services more recently. These case studies demonstrate that there is no single, one-size-fits-all model for research data services in academic libraries. Some libraries emphasize what appears to be a traditional approach—if such a new service area can have traditions. These libraries are most involved at the beginning and end of the research data life cycle</w:t>
      </w:r>
      <w:r w:rsidRPr="00721CA3">
        <w:rPr>
          <w:sz w:val="24"/>
          <w:szCs w:val="24"/>
        </w:rPr>
        <w:fldChar w:fldCharType="begin"/>
      </w:r>
      <w:r w:rsidRPr="00721CA3">
        <w:rPr>
          <w:sz w:val="24"/>
          <w:szCs w:val="24"/>
        </w:rPr>
        <w:instrText xml:space="preserve"> XE "research data life cycle" </w:instrText>
      </w:r>
      <w:r w:rsidRPr="00721CA3">
        <w:rPr>
          <w:sz w:val="24"/>
          <w:szCs w:val="24"/>
        </w:rPr>
        <w:fldChar w:fldCharType="end"/>
      </w:r>
      <w:r w:rsidRPr="00721CA3">
        <w:rPr>
          <w:sz w:val="24"/>
          <w:szCs w:val="24"/>
        </w:rPr>
        <w:t>, focusing on data management planning and data archiving. Requirements from external funders</w:t>
      </w:r>
      <w:r w:rsidRPr="00721CA3">
        <w:rPr>
          <w:sz w:val="24"/>
          <w:szCs w:val="24"/>
        </w:rPr>
        <w:fldChar w:fldCharType="begin"/>
      </w:r>
      <w:r w:rsidRPr="00721CA3">
        <w:rPr>
          <w:sz w:val="24"/>
          <w:szCs w:val="24"/>
        </w:rPr>
        <w:instrText xml:space="preserve"> XE "funders" \t "</w:instrText>
      </w:r>
      <w:r w:rsidRPr="00721CA3">
        <w:rPr>
          <w:rFonts w:cstheme="minorHAnsi"/>
          <w:i/>
          <w:sz w:val="24"/>
          <w:szCs w:val="24"/>
        </w:rPr>
        <w:instrText>See</w:instrText>
      </w:r>
      <w:r w:rsidRPr="00721CA3">
        <w:rPr>
          <w:rFonts w:cstheme="minorHAnsi"/>
          <w:sz w:val="24"/>
          <w:szCs w:val="24"/>
        </w:rPr>
        <w:instrText xml:space="preserve"> funding agencies</w:instrText>
      </w:r>
      <w:r w:rsidRPr="00721CA3">
        <w:rPr>
          <w:sz w:val="24"/>
          <w:szCs w:val="24"/>
        </w:rPr>
        <w:instrText xml:space="preserve">" </w:instrText>
      </w:r>
      <w:r w:rsidRPr="00721CA3">
        <w:rPr>
          <w:sz w:val="24"/>
          <w:szCs w:val="24"/>
        </w:rPr>
        <w:fldChar w:fldCharType="end"/>
      </w:r>
      <w:r w:rsidRPr="00721CA3">
        <w:rPr>
          <w:sz w:val="24"/>
          <w:szCs w:val="24"/>
        </w:rPr>
        <w:t xml:space="preserve"> such as the National Science Foundation often provided the impetus for starting these services. Others, especially the Claude Moore Health Sciences Library at the University of Virginia, emphasize training</w:t>
      </w:r>
      <w:r w:rsidRPr="00721CA3">
        <w:rPr>
          <w:sz w:val="24"/>
          <w:szCs w:val="24"/>
        </w:rPr>
        <w:fldChar w:fldCharType="begin"/>
      </w:r>
      <w:r w:rsidRPr="00721CA3">
        <w:rPr>
          <w:sz w:val="24"/>
          <w:szCs w:val="24"/>
        </w:rPr>
        <w:instrText xml:space="preserve"> XE "training" </w:instrText>
      </w:r>
      <w:r w:rsidRPr="00721CA3">
        <w:rPr>
          <w:sz w:val="24"/>
          <w:szCs w:val="24"/>
        </w:rPr>
        <w:fldChar w:fldCharType="end"/>
      </w:r>
      <w:r w:rsidRPr="00721CA3">
        <w:rPr>
          <w:sz w:val="24"/>
          <w:szCs w:val="24"/>
        </w:rPr>
        <w:t>, outreach</w:t>
      </w:r>
      <w:r w:rsidRPr="00721CA3">
        <w:rPr>
          <w:sz w:val="24"/>
          <w:szCs w:val="24"/>
        </w:rPr>
        <w:fldChar w:fldCharType="begin"/>
      </w:r>
      <w:r w:rsidRPr="00721CA3">
        <w:rPr>
          <w:sz w:val="24"/>
          <w:szCs w:val="24"/>
        </w:rPr>
        <w:instrText xml:space="preserve"> XE "outreach" </w:instrText>
      </w:r>
      <w:r w:rsidRPr="00721CA3">
        <w:rPr>
          <w:sz w:val="24"/>
          <w:szCs w:val="24"/>
        </w:rPr>
        <w:fldChar w:fldCharType="end"/>
      </w:r>
      <w:r w:rsidRPr="00721CA3">
        <w:rPr>
          <w:sz w:val="24"/>
          <w:szCs w:val="24"/>
        </w:rPr>
        <w:t>, and consultations</w:t>
      </w:r>
      <w:r w:rsidRPr="00721CA3">
        <w:rPr>
          <w:sz w:val="24"/>
          <w:szCs w:val="24"/>
        </w:rPr>
        <w:fldChar w:fldCharType="begin"/>
      </w:r>
      <w:r w:rsidRPr="00721CA3">
        <w:rPr>
          <w:sz w:val="24"/>
          <w:szCs w:val="24"/>
        </w:rPr>
        <w:instrText xml:space="preserve"> XE "consultations" </w:instrText>
      </w:r>
      <w:r w:rsidRPr="00721CA3">
        <w:rPr>
          <w:sz w:val="24"/>
          <w:szCs w:val="24"/>
        </w:rPr>
        <w:fldChar w:fldCharType="end"/>
      </w:r>
      <w:r w:rsidRPr="00721CA3">
        <w:rPr>
          <w:sz w:val="24"/>
          <w:szCs w:val="24"/>
        </w:rPr>
        <w:t xml:space="preserve">. </w:t>
      </w:r>
    </w:p>
    <w:p w:rsidR="00E451A8" w:rsidRPr="00721CA3" w:rsidRDefault="00E451A8" w:rsidP="00E451A8">
      <w:pPr>
        <w:spacing w:line="360" w:lineRule="auto"/>
        <w:rPr>
          <w:rFonts w:asciiTheme="majorHAnsi" w:eastAsiaTheme="majorEastAsia" w:hAnsiTheme="majorHAnsi" w:cstheme="majorBidi"/>
          <w:color w:val="365F91" w:themeColor="accent1" w:themeShade="BF"/>
          <w:sz w:val="24"/>
          <w:szCs w:val="24"/>
        </w:rPr>
      </w:pPr>
      <w:r w:rsidRPr="00721CA3">
        <w:rPr>
          <w:sz w:val="24"/>
          <w:szCs w:val="24"/>
        </w:rPr>
        <w:t>Despite the many differences across institutions, some commonalities emerged across most or all of the case studies. Most programs profiled developed in the last decade, and nearly all are funded—initially and ongoing—by the regular library budget</w:t>
      </w:r>
      <w:r w:rsidRPr="00721CA3">
        <w:rPr>
          <w:sz w:val="24"/>
          <w:szCs w:val="24"/>
        </w:rPr>
        <w:fldChar w:fldCharType="begin"/>
      </w:r>
      <w:r w:rsidRPr="00721CA3">
        <w:rPr>
          <w:sz w:val="24"/>
          <w:szCs w:val="24"/>
        </w:rPr>
        <w:instrText xml:space="preserve"> XE "funding" </w:instrText>
      </w:r>
      <w:r w:rsidRPr="00721CA3">
        <w:rPr>
          <w:sz w:val="24"/>
          <w:szCs w:val="24"/>
        </w:rPr>
        <w:fldChar w:fldCharType="end"/>
      </w:r>
      <w:r w:rsidRPr="00721CA3">
        <w:rPr>
          <w:sz w:val="24"/>
          <w:szCs w:val="24"/>
        </w:rPr>
        <w:t>. All offer some form of training and consultations. All involve collaboration, sometimes in a limited way (e.g. partnering with campus IT for data storage and other IT infrastructure needs and with an office of sponsored projects and/or research office for outreach) and sometimes more extensively.</w:t>
      </w:r>
      <w:r w:rsidRPr="00721CA3">
        <w:rPr>
          <w:sz w:val="24"/>
          <w:szCs w:val="24"/>
        </w:rPr>
        <w:fldChar w:fldCharType="begin"/>
      </w:r>
      <w:r w:rsidRPr="00721CA3">
        <w:rPr>
          <w:sz w:val="24"/>
          <w:szCs w:val="24"/>
        </w:rPr>
        <w:instrText xml:space="preserve"> XE "collaboration" </w:instrText>
      </w:r>
      <w:r w:rsidRPr="00721CA3">
        <w:rPr>
          <w:sz w:val="24"/>
          <w:szCs w:val="24"/>
        </w:rPr>
        <w:fldChar w:fldCharType="end"/>
      </w:r>
      <w:r w:rsidRPr="00721CA3">
        <w:rPr>
          <w:sz w:val="24"/>
          <w:szCs w:val="24"/>
        </w:rPr>
        <w:t xml:space="preserve"> Perhaps the most important commonality is this: rather than copying other institutions, libraries with successful programs have identified their institutions’ needs and determined how best to add value in their context. We encourage you to learn from the following case studies but then to evaluate your own institution’s unique research data needs and develop services to meet them. </w:t>
      </w:r>
      <w:r w:rsidRPr="00721CA3">
        <w:rPr>
          <w:sz w:val="24"/>
          <w:szCs w:val="24"/>
        </w:rPr>
        <w:br w:type="page"/>
      </w:r>
    </w:p>
    <w:p w:rsidR="00E451A8" w:rsidRPr="00396239" w:rsidRDefault="00E451A8" w:rsidP="00E451A8">
      <w:pPr>
        <w:pStyle w:val="Heading1"/>
        <w:rPr>
          <w:sz w:val="36"/>
          <w:szCs w:val="36"/>
        </w:rPr>
      </w:pPr>
      <w:bookmarkStart w:id="1" w:name="_Toc494601979"/>
      <w:r w:rsidRPr="00396239">
        <w:rPr>
          <w:sz w:val="36"/>
          <w:szCs w:val="36"/>
        </w:rPr>
        <w:lastRenderedPageBreak/>
        <w:t>INDIANA UNIVERSITY BLOOMINGTON LIBRARIES, DATA SERVICES</w:t>
      </w:r>
      <w:bookmarkEnd w:id="1"/>
    </w:p>
    <w:p w:rsidR="00E451A8" w:rsidRPr="00396239" w:rsidRDefault="00E451A8" w:rsidP="00E451A8"/>
    <w:p w:rsidR="00E451A8" w:rsidRPr="00721CA3" w:rsidRDefault="00E451A8" w:rsidP="00E451A8">
      <w:pPr>
        <w:spacing w:line="360" w:lineRule="auto"/>
        <w:rPr>
          <w:i/>
          <w:sz w:val="24"/>
          <w:szCs w:val="24"/>
        </w:rPr>
      </w:pPr>
      <w:r w:rsidRPr="00721CA3">
        <w:rPr>
          <w:i/>
          <w:sz w:val="24"/>
          <w:szCs w:val="24"/>
        </w:rPr>
        <w:t xml:space="preserve">We spoke with Jamie Wittenberg, Research Data Management Librarian and Head, Scholarly Communication Department, and Robert McDonald, Associate Dean for Research &amp; Technology Strategies and Deputy Director-Data to Insight Center, Pervasive Technology Institute. </w:t>
      </w:r>
    </w:p>
    <w:p w:rsidR="00E451A8" w:rsidRDefault="00E451A8" w:rsidP="00E451A8">
      <w:pPr>
        <w:pStyle w:val="Heading2"/>
        <w:spacing w:line="360" w:lineRule="auto"/>
        <w:rPr>
          <w:sz w:val="24"/>
          <w:szCs w:val="24"/>
        </w:rPr>
      </w:pPr>
      <w:bookmarkStart w:id="2" w:name="_Toc494601980"/>
      <w:r w:rsidRPr="00721CA3">
        <w:rPr>
          <w:sz w:val="24"/>
          <w:szCs w:val="24"/>
        </w:rPr>
        <w:t>Background and History</w:t>
      </w:r>
      <w:bookmarkEnd w:id="2"/>
    </w:p>
    <w:p w:rsidR="00E451A8" w:rsidRPr="00BF49F1" w:rsidRDefault="00E451A8" w:rsidP="00E451A8"/>
    <w:p w:rsidR="00E451A8" w:rsidRDefault="00E451A8" w:rsidP="00E451A8">
      <w:pPr>
        <w:pStyle w:val="Heading3"/>
        <w:spacing w:line="360" w:lineRule="auto"/>
      </w:pPr>
      <w:bookmarkStart w:id="3" w:name="_Toc494601981"/>
      <w:r w:rsidRPr="00721CA3">
        <w:t>Introduction</w:t>
      </w:r>
      <w:bookmarkEnd w:id="3"/>
    </w:p>
    <w:p w:rsidR="00E451A8" w:rsidRPr="00BF49F1" w:rsidRDefault="00E451A8" w:rsidP="00E451A8"/>
    <w:p w:rsidR="00E451A8" w:rsidRPr="00721CA3" w:rsidRDefault="00E451A8" w:rsidP="00E451A8">
      <w:pPr>
        <w:spacing w:line="360" w:lineRule="auto"/>
        <w:rPr>
          <w:sz w:val="24"/>
          <w:szCs w:val="24"/>
        </w:rPr>
      </w:pPr>
      <w:r w:rsidRPr="00721CA3">
        <w:rPr>
          <w:sz w:val="24"/>
          <w:szCs w:val="24"/>
        </w:rPr>
        <w:t xml:space="preserve">Founded in 1820, Bloomington is the flagship among Indiana University’s eight campuses and makes regular appearances in lists of top public universities in the United States. The Bloomington campus is home to 49,695 students, over 1800 faculty, and over 200 research centers and institutes. The Indiana University Bloomington Libraries rank fourteenth among members of the Association of Research Libraries; according to the Libraries’ website, their collection that includes over 9.9 million books in over 450 languages, which, “support every academic discipline on campus, with an emphasis in the humanities and social sciences.” </w:t>
      </w:r>
    </w:p>
    <w:p w:rsidR="00E451A8" w:rsidRDefault="00E451A8" w:rsidP="00E451A8">
      <w:pPr>
        <w:pStyle w:val="Heading3"/>
        <w:spacing w:line="360" w:lineRule="auto"/>
      </w:pPr>
      <w:bookmarkStart w:id="4" w:name="_Toc494601982"/>
      <w:r w:rsidRPr="00721CA3">
        <w:t>History of the Data Services Program</w:t>
      </w:r>
      <w:bookmarkEnd w:id="4"/>
    </w:p>
    <w:p w:rsidR="00E451A8" w:rsidRPr="00BF49F1" w:rsidRDefault="00E451A8" w:rsidP="00E451A8"/>
    <w:p w:rsidR="00E451A8" w:rsidRPr="00721CA3" w:rsidRDefault="00E451A8" w:rsidP="00E451A8">
      <w:pPr>
        <w:spacing w:line="360" w:lineRule="auto"/>
        <w:rPr>
          <w:sz w:val="24"/>
          <w:szCs w:val="24"/>
        </w:rPr>
      </w:pPr>
      <w:r w:rsidRPr="00721CA3">
        <w:rPr>
          <w:sz w:val="24"/>
          <w:szCs w:val="24"/>
        </w:rPr>
        <w:t>Library staff began considering a data services program about seven or eight years ago. McDonald explained, “Many programs are housed around campus in old houses, and researchers were keeping their data stored on drives in those houses. It wasn’t very secure.” The Vice Provost wanted to develop secure long-term storage for large amounts of data. University Information Technology Services (UITS), the central IT department for all Indiana University campuses, was also interested in this initiative.</w:t>
      </w:r>
      <w:r w:rsidRPr="00721CA3">
        <w:rPr>
          <w:sz w:val="24"/>
          <w:szCs w:val="24"/>
        </w:rPr>
        <w:fldChar w:fldCharType="begin"/>
      </w:r>
      <w:r w:rsidRPr="00721CA3">
        <w:rPr>
          <w:sz w:val="24"/>
          <w:szCs w:val="24"/>
        </w:rPr>
        <w:instrText xml:space="preserve"> XE "information technology department (campus)" </w:instrText>
      </w:r>
      <w:r w:rsidRPr="00721CA3">
        <w:rPr>
          <w:sz w:val="24"/>
          <w:szCs w:val="24"/>
        </w:rPr>
        <w:fldChar w:fldCharType="end"/>
      </w:r>
      <w:r w:rsidRPr="00721CA3">
        <w:rPr>
          <w:sz w:val="24"/>
          <w:szCs w:val="24"/>
        </w:rPr>
        <w:t xml:space="preserve"> The library created a research data management position and began recruiting. Recruiting someone for that position required two searches, since few library professionals were involved in data management at the time.</w:t>
      </w:r>
      <w:r w:rsidRPr="00721CA3">
        <w:rPr>
          <w:sz w:val="24"/>
          <w:szCs w:val="24"/>
        </w:rPr>
        <w:fldChar w:fldCharType="begin"/>
      </w:r>
      <w:r w:rsidRPr="00721CA3">
        <w:rPr>
          <w:sz w:val="24"/>
          <w:szCs w:val="24"/>
        </w:rPr>
        <w:instrText xml:space="preserve"> XE "staffing" </w:instrText>
      </w:r>
      <w:r w:rsidRPr="00721CA3">
        <w:rPr>
          <w:sz w:val="24"/>
          <w:szCs w:val="24"/>
        </w:rPr>
        <w:fldChar w:fldCharType="end"/>
      </w:r>
      <w:r w:rsidRPr="00721CA3">
        <w:rPr>
          <w:sz w:val="24"/>
          <w:szCs w:val="24"/>
        </w:rPr>
        <w:t xml:space="preserve"> Once someone was hired, it took about a year and a half before the library was ready to receive data sets into university data storage or the institutional repository. </w:t>
      </w:r>
    </w:p>
    <w:p w:rsidR="00E451A8" w:rsidRDefault="00E451A8" w:rsidP="00E451A8">
      <w:pPr>
        <w:pStyle w:val="Heading2"/>
        <w:spacing w:line="360" w:lineRule="auto"/>
        <w:rPr>
          <w:sz w:val="24"/>
          <w:szCs w:val="24"/>
        </w:rPr>
      </w:pPr>
      <w:bookmarkStart w:id="5" w:name="_Toc494601983"/>
      <w:r w:rsidRPr="00721CA3">
        <w:rPr>
          <w:sz w:val="24"/>
          <w:szCs w:val="24"/>
        </w:rPr>
        <w:lastRenderedPageBreak/>
        <w:t>Organization and Staffing</w:t>
      </w:r>
      <w:bookmarkEnd w:id="5"/>
    </w:p>
    <w:p w:rsidR="00E451A8" w:rsidRPr="00BF49F1" w:rsidRDefault="00E451A8" w:rsidP="00E451A8"/>
    <w:p w:rsidR="00E451A8" w:rsidRPr="00721CA3" w:rsidRDefault="00E451A8" w:rsidP="00E451A8">
      <w:pPr>
        <w:spacing w:line="360" w:lineRule="auto"/>
        <w:rPr>
          <w:sz w:val="24"/>
          <w:szCs w:val="24"/>
        </w:rPr>
      </w:pPr>
      <w:bookmarkStart w:id="6" w:name="indiana_orgstructure"/>
      <w:r w:rsidRPr="00721CA3">
        <w:rPr>
          <w:sz w:val="24"/>
          <w:szCs w:val="24"/>
        </w:rPr>
        <w:t>The research data management position was originally in the Library Technologies Department but soon moved to the Scholarly Communication Department. The Scholarly Communication Department has now merged with the Office of Scholarly Publishing. This combined Scholarly Communication Department (</w:t>
      </w:r>
      <w:hyperlink r:id="rId4" w:history="1">
        <w:r w:rsidRPr="00721CA3">
          <w:rPr>
            <w:rStyle w:val="Hyperlink"/>
            <w:sz w:val="24"/>
            <w:szCs w:val="24"/>
          </w:rPr>
          <w:t>https://libraries.indiana.edu/staff/scholarly-communication</w:t>
        </w:r>
      </w:hyperlink>
      <w:r w:rsidRPr="00721CA3">
        <w:rPr>
          <w:sz w:val="24"/>
          <w:szCs w:val="24"/>
        </w:rPr>
        <w:t>) includes the department head and Research Data Management Librarian (Wittenberg), the Scholarly Communication Librarian, the Copyright Program Librarian, and the Open Access Publishing Manager. A member of the Libraries’ software development group is also available as needed, and liaison librarians help to promote the program.</w:t>
      </w:r>
      <w:bookmarkEnd w:id="6"/>
      <w:r w:rsidRPr="00721CA3">
        <w:rPr>
          <w:sz w:val="24"/>
          <w:szCs w:val="24"/>
        </w:rPr>
        <w:fldChar w:fldCharType="begin"/>
      </w:r>
      <w:r w:rsidRPr="00721CA3">
        <w:rPr>
          <w:sz w:val="24"/>
          <w:szCs w:val="24"/>
        </w:rPr>
        <w:instrText xml:space="preserve"> XE "organizational structure" \r "indiana_orgstructure" </w:instrText>
      </w:r>
      <w:r w:rsidRPr="00721CA3">
        <w:rPr>
          <w:sz w:val="24"/>
          <w:szCs w:val="24"/>
        </w:rPr>
        <w:fldChar w:fldCharType="end"/>
      </w:r>
    </w:p>
    <w:p w:rsidR="00E451A8" w:rsidRPr="00721CA3" w:rsidRDefault="00E451A8" w:rsidP="00E451A8">
      <w:pPr>
        <w:spacing w:line="360" w:lineRule="auto"/>
        <w:rPr>
          <w:sz w:val="24"/>
          <w:szCs w:val="24"/>
        </w:rPr>
      </w:pPr>
      <w:bookmarkStart w:id="7" w:name="indiana_strategicplanning"/>
      <w:r w:rsidRPr="00721CA3">
        <w:rPr>
          <w:sz w:val="24"/>
          <w:szCs w:val="24"/>
        </w:rPr>
        <w:t>The Data Services initiative supports Core Goal 5 of the IU Libraries Strategic Plan (</w:t>
      </w:r>
      <w:hyperlink r:id="rId5" w:history="1">
        <w:r w:rsidRPr="00721CA3">
          <w:rPr>
            <w:rStyle w:val="Hyperlink"/>
            <w:sz w:val="24"/>
            <w:szCs w:val="24"/>
          </w:rPr>
          <w:t>https://libraries.indiana.edu/file/glance-iu-libraries-strategic-plan-pdf</w:t>
        </w:r>
      </w:hyperlink>
      <w:r w:rsidRPr="00721CA3">
        <w:rPr>
          <w:sz w:val="24"/>
          <w:szCs w:val="24"/>
        </w:rPr>
        <w:t>), The Centrality of Information. According to McDonald, the library plan, “is tied to the campus plan, which is tied to the university plan. The central theme is the centrality of information. Repository functions and data functions are all entwined.”</w:t>
      </w:r>
      <w:bookmarkEnd w:id="7"/>
      <w:r w:rsidRPr="00721CA3">
        <w:rPr>
          <w:sz w:val="24"/>
          <w:szCs w:val="24"/>
        </w:rPr>
        <w:fldChar w:fldCharType="begin"/>
      </w:r>
      <w:r w:rsidRPr="00721CA3">
        <w:rPr>
          <w:sz w:val="24"/>
          <w:szCs w:val="24"/>
        </w:rPr>
        <w:instrText xml:space="preserve"> XE "strategic planning" \r "indiana_strategicplanning" </w:instrText>
      </w:r>
      <w:r w:rsidRPr="00721CA3">
        <w:rPr>
          <w:sz w:val="24"/>
          <w:szCs w:val="24"/>
        </w:rPr>
        <w:fldChar w:fldCharType="end"/>
      </w:r>
      <w:r w:rsidRPr="00721CA3">
        <w:rPr>
          <w:sz w:val="24"/>
          <w:szCs w:val="24"/>
        </w:rPr>
        <w:t xml:space="preserve"> </w:t>
      </w:r>
    </w:p>
    <w:p w:rsidR="00E451A8" w:rsidRDefault="00E451A8" w:rsidP="00E451A8">
      <w:pPr>
        <w:pStyle w:val="Heading2"/>
        <w:spacing w:line="360" w:lineRule="auto"/>
        <w:rPr>
          <w:sz w:val="24"/>
          <w:szCs w:val="24"/>
        </w:rPr>
      </w:pPr>
      <w:bookmarkStart w:id="8" w:name="_Toc494601984"/>
      <w:r w:rsidRPr="00721CA3">
        <w:rPr>
          <w:sz w:val="24"/>
          <w:szCs w:val="24"/>
        </w:rPr>
        <w:t>Services Offered</w:t>
      </w:r>
      <w:bookmarkEnd w:id="8"/>
    </w:p>
    <w:p w:rsidR="00E451A8" w:rsidRPr="00BF49F1" w:rsidRDefault="00E451A8" w:rsidP="00E451A8"/>
    <w:p w:rsidR="00E451A8" w:rsidRPr="00721CA3" w:rsidRDefault="00E451A8" w:rsidP="00E451A8">
      <w:pPr>
        <w:spacing w:line="360" w:lineRule="auto"/>
        <w:rPr>
          <w:sz w:val="24"/>
          <w:szCs w:val="24"/>
        </w:rPr>
      </w:pPr>
      <w:r w:rsidRPr="00721CA3">
        <w:rPr>
          <w:sz w:val="24"/>
          <w:szCs w:val="24"/>
        </w:rPr>
        <w:t>The Libraries offer data storage</w:t>
      </w:r>
      <w:r w:rsidRPr="00721CA3">
        <w:rPr>
          <w:sz w:val="24"/>
          <w:szCs w:val="24"/>
        </w:rPr>
        <w:fldChar w:fldCharType="begin"/>
      </w:r>
      <w:r w:rsidRPr="00721CA3">
        <w:rPr>
          <w:sz w:val="24"/>
          <w:szCs w:val="24"/>
        </w:rPr>
        <w:instrText xml:space="preserve"> XE "data storage" </w:instrText>
      </w:r>
      <w:r w:rsidRPr="00721CA3">
        <w:rPr>
          <w:sz w:val="24"/>
          <w:szCs w:val="24"/>
        </w:rPr>
        <w:fldChar w:fldCharType="end"/>
      </w:r>
      <w:r w:rsidRPr="00721CA3">
        <w:rPr>
          <w:sz w:val="24"/>
          <w:szCs w:val="24"/>
        </w:rPr>
        <w:t>, data management planning</w:t>
      </w:r>
      <w:r w:rsidRPr="00721CA3">
        <w:rPr>
          <w:sz w:val="24"/>
          <w:szCs w:val="24"/>
        </w:rPr>
        <w:fldChar w:fldCharType="begin"/>
      </w:r>
      <w:r w:rsidRPr="00721CA3">
        <w:rPr>
          <w:sz w:val="24"/>
          <w:szCs w:val="24"/>
        </w:rPr>
        <w:instrText xml:space="preserve"> XE "data management planning" </w:instrText>
      </w:r>
      <w:r w:rsidRPr="00721CA3">
        <w:rPr>
          <w:sz w:val="24"/>
          <w:szCs w:val="24"/>
        </w:rPr>
        <w:fldChar w:fldCharType="end"/>
      </w:r>
      <w:r w:rsidRPr="00721CA3">
        <w:rPr>
          <w:sz w:val="24"/>
          <w:szCs w:val="24"/>
        </w:rPr>
        <w:t>, training</w:t>
      </w:r>
      <w:r w:rsidRPr="00721CA3">
        <w:rPr>
          <w:sz w:val="24"/>
          <w:szCs w:val="24"/>
        </w:rPr>
        <w:fldChar w:fldCharType="begin"/>
      </w:r>
      <w:r w:rsidRPr="00721CA3">
        <w:rPr>
          <w:sz w:val="24"/>
          <w:szCs w:val="24"/>
        </w:rPr>
        <w:instrText xml:space="preserve"> XE "training" </w:instrText>
      </w:r>
      <w:r w:rsidRPr="00721CA3">
        <w:rPr>
          <w:sz w:val="24"/>
          <w:szCs w:val="24"/>
        </w:rPr>
        <w:fldChar w:fldCharType="end"/>
      </w:r>
      <w:r w:rsidRPr="00721CA3">
        <w:rPr>
          <w:sz w:val="24"/>
          <w:szCs w:val="24"/>
        </w:rPr>
        <w:t>, and consultations</w:t>
      </w:r>
      <w:r w:rsidRPr="00721CA3">
        <w:rPr>
          <w:sz w:val="24"/>
          <w:szCs w:val="24"/>
        </w:rPr>
        <w:fldChar w:fldCharType="begin"/>
      </w:r>
      <w:r w:rsidRPr="00721CA3">
        <w:rPr>
          <w:sz w:val="24"/>
          <w:szCs w:val="24"/>
        </w:rPr>
        <w:instrText xml:space="preserve"> XE "consultations" </w:instrText>
      </w:r>
      <w:r w:rsidRPr="00721CA3">
        <w:rPr>
          <w:sz w:val="24"/>
          <w:szCs w:val="24"/>
        </w:rPr>
        <w:fldChar w:fldCharType="end"/>
      </w:r>
      <w:r w:rsidRPr="00721CA3">
        <w:rPr>
          <w:sz w:val="24"/>
          <w:szCs w:val="24"/>
        </w:rPr>
        <w:t xml:space="preserve">. Many of these services are connected to publishing and archival services offered by the library via its </w:t>
      </w:r>
      <w:proofErr w:type="spellStart"/>
      <w:r w:rsidRPr="00721CA3">
        <w:rPr>
          <w:sz w:val="24"/>
          <w:szCs w:val="24"/>
        </w:rPr>
        <w:t>DSpace</w:t>
      </w:r>
      <w:proofErr w:type="spellEnd"/>
      <w:r w:rsidRPr="00721CA3">
        <w:rPr>
          <w:sz w:val="24"/>
          <w:szCs w:val="24"/>
        </w:rPr>
        <w:fldChar w:fldCharType="begin"/>
      </w:r>
      <w:r w:rsidRPr="00721CA3">
        <w:rPr>
          <w:sz w:val="24"/>
          <w:szCs w:val="24"/>
        </w:rPr>
        <w:instrText xml:space="preserve"> XE "DSpace" </w:instrText>
      </w:r>
      <w:r w:rsidRPr="00721CA3">
        <w:rPr>
          <w:sz w:val="24"/>
          <w:szCs w:val="24"/>
        </w:rPr>
        <w:fldChar w:fldCharType="end"/>
      </w:r>
      <w:r w:rsidRPr="00721CA3">
        <w:rPr>
          <w:sz w:val="24"/>
          <w:szCs w:val="24"/>
        </w:rPr>
        <w:t>-based institutional repository</w:t>
      </w:r>
      <w:r w:rsidRPr="00721CA3">
        <w:rPr>
          <w:sz w:val="24"/>
          <w:szCs w:val="24"/>
        </w:rPr>
        <w:fldChar w:fldCharType="begin"/>
      </w:r>
      <w:r w:rsidRPr="00721CA3">
        <w:rPr>
          <w:sz w:val="24"/>
          <w:szCs w:val="24"/>
        </w:rPr>
        <w:instrText xml:space="preserve"> XE "institutional repository" </w:instrText>
      </w:r>
      <w:r w:rsidRPr="00721CA3">
        <w:rPr>
          <w:sz w:val="24"/>
          <w:szCs w:val="24"/>
        </w:rPr>
        <w:fldChar w:fldCharType="end"/>
      </w:r>
      <w:r w:rsidRPr="00721CA3">
        <w:rPr>
          <w:sz w:val="24"/>
          <w:szCs w:val="24"/>
        </w:rPr>
        <w:t>, which includes publications, grey literature, and data sets. They also offer a journal publishing program that runs on Open Journal Systems (OJS) open source journal publishing software and a similar tool—Open Conference Proceedings—for publishing proceedings. McDonald notes, “Sometimes there is crossover with the journal publishing program when authors want to publish data sets associated with an article in a journal. Data Services staff offer consultations</w:t>
      </w:r>
      <w:r w:rsidRPr="00721CA3">
        <w:rPr>
          <w:sz w:val="24"/>
          <w:szCs w:val="24"/>
        </w:rPr>
        <w:fldChar w:fldCharType="begin"/>
      </w:r>
      <w:r w:rsidRPr="00721CA3">
        <w:rPr>
          <w:sz w:val="24"/>
          <w:szCs w:val="24"/>
        </w:rPr>
        <w:instrText xml:space="preserve"> XE "consultations" </w:instrText>
      </w:r>
      <w:r w:rsidRPr="00721CA3">
        <w:rPr>
          <w:sz w:val="24"/>
          <w:szCs w:val="24"/>
        </w:rPr>
        <w:fldChar w:fldCharType="end"/>
      </w:r>
      <w:r w:rsidRPr="00721CA3">
        <w:rPr>
          <w:sz w:val="24"/>
          <w:szCs w:val="24"/>
        </w:rPr>
        <w:t xml:space="preserve"> on organizing data</w:t>
      </w:r>
      <w:r w:rsidRPr="00721CA3">
        <w:rPr>
          <w:sz w:val="24"/>
          <w:szCs w:val="24"/>
        </w:rPr>
        <w:fldChar w:fldCharType="begin"/>
      </w:r>
      <w:r w:rsidRPr="00721CA3">
        <w:rPr>
          <w:sz w:val="24"/>
          <w:szCs w:val="24"/>
        </w:rPr>
        <w:instrText xml:space="preserve"> XE "data preparation" </w:instrText>
      </w:r>
      <w:r w:rsidRPr="00721CA3">
        <w:rPr>
          <w:sz w:val="24"/>
          <w:szCs w:val="24"/>
        </w:rPr>
        <w:fldChar w:fldCharType="end"/>
      </w:r>
      <w:r w:rsidRPr="00721CA3">
        <w:rPr>
          <w:sz w:val="24"/>
          <w:szCs w:val="24"/>
        </w:rPr>
        <w:fldChar w:fldCharType="begin"/>
      </w:r>
      <w:r w:rsidRPr="00721CA3">
        <w:rPr>
          <w:sz w:val="24"/>
          <w:szCs w:val="24"/>
        </w:rPr>
        <w:instrText xml:space="preserve"> XE "data organization" \t "</w:instrText>
      </w:r>
      <w:r w:rsidRPr="00721CA3">
        <w:rPr>
          <w:rFonts w:cstheme="minorHAnsi"/>
          <w:i/>
          <w:sz w:val="24"/>
          <w:szCs w:val="24"/>
        </w:rPr>
        <w:instrText>See</w:instrText>
      </w:r>
      <w:r w:rsidRPr="00721CA3">
        <w:rPr>
          <w:rFonts w:cstheme="minorHAnsi"/>
          <w:sz w:val="24"/>
          <w:szCs w:val="24"/>
        </w:rPr>
        <w:instrText xml:space="preserve"> data preparation</w:instrText>
      </w:r>
      <w:r w:rsidRPr="00721CA3">
        <w:rPr>
          <w:sz w:val="24"/>
          <w:szCs w:val="24"/>
        </w:rPr>
        <w:instrText xml:space="preserve">" </w:instrText>
      </w:r>
      <w:r w:rsidRPr="00721CA3">
        <w:rPr>
          <w:sz w:val="24"/>
          <w:szCs w:val="24"/>
        </w:rPr>
        <w:fldChar w:fldCharType="end"/>
      </w:r>
      <w:r w:rsidRPr="00721CA3">
        <w:rPr>
          <w:sz w:val="24"/>
          <w:szCs w:val="24"/>
        </w:rPr>
        <w:t xml:space="preserve"> and developing data management plans</w:t>
      </w:r>
      <w:r w:rsidRPr="00721CA3">
        <w:rPr>
          <w:sz w:val="24"/>
          <w:szCs w:val="24"/>
        </w:rPr>
        <w:fldChar w:fldCharType="begin"/>
      </w:r>
      <w:r w:rsidRPr="00721CA3">
        <w:rPr>
          <w:sz w:val="24"/>
          <w:szCs w:val="24"/>
        </w:rPr>
        <w:instrText xml:space="preserve"> XE "data management planning" </w:instrText>
      </w:r>
      <w:r w:rsidRPr="00721CA3">
        <w:rPr>
          <w:sz w:val="24"/>
          <w:szCs w:val="24"/>
        </w:rPr>
        <w:fldChar w:fldCharType="end"/>
      </w:r>
      <w:r w:rsidRPr="00721CA3">
        <w:rPr>
          <w:sz w:val="24"/>
          <w:szCs w:val="24"/>
        </w:rPr>
        <w:t xml:space="preserve">; McDonald notes that initial consultations on data management planning, “often segue into larger conversations” about data management. They do not currently provide much support for data visualization, though faculty are interested in the topic. </w:t>
      </w:r>
      <w:proofErr w:type="spellStart"/>
      <w:r w:rsidRPr="00721CA3">
        <w:rPr>
          <w:sz w:val="24"/>
          <w:szCs w:val="24"/>
        </w:rPr>
        <w:t>Tthey</w:t>
      </w:r>
      <w:proofErr w:type="spellEnd"/>
      <w:r w:rsidRPr="00721CA3">
        <w:rPr>
          <w:sz w:val="24"/>
          <w:szCs w:val="24"/>
        </w:rPr>
        <w:t xml:space="preserve"> do have a </w:t>
      </w:r>
      <w:r w:rsidRPr="00721CA3">
        <w:rPr>
          <w:sz w:val="24"/>
          <w:szCs w:val="24"/>
        </w:rPr>
        <w:lastRenderedPageBreak/>
        <w:t>general-purpose data visualization wall, build out of standard monitors with visualization software (estimated cost: $25,000-30,000) that is open to all faculty.</w:t>
      </w:r>
      <w:r w:rsidRPr="00721CA3">
        <w:rPr>
          <w:sz w:val="24"/>
          <w:szCs w:val="24"/>
        </w:rPr>
        <w:fldChar w:fldCharType="begin"/>
      </w:r>
      <w:r w:rsidRPr="00721CA3">
        <w:rPr>
          <w:sz w:val="24"/>
          <w:szCs w:val="24"/>
        </w:rPr>
        <w:instrText xml:space="preserve"> XE "data visualization" </w:instrText>
      </w:r>
      <w:r w:rsidRPr="00721CA3">
        <w:rPr>
          <w:sz w:val="24"/>
          <w:szCs w:val="24"/>
        </w:rPr>
        <w:fldChar w:fldCharType="end"/>
      </w:r>
      <w:r w:rsidRPr="00721CA3">
        <w:rPr>
          <w:sz w:val="24"/>
          <w:szCs w:val="24"/>
        </w:rPr>
        <w:t xml:space="preserve"> </w:t>
      </w:r>
    </w:p>
    <w:p w:rsidR="00E451A8" w:rsidRDefault="00E451A8" w:rsidP="00E451A8">
      <w:pPr>
        <w:pStyle w:val="Heading2"/>
        <w:spacing w:line="360" w:lineRule="auto"/>
        <w:rPr>
          <w:sz w:val="24"/>
          <w:szCs w:val="24"/>
        </w:rPr>
      </w:pPr>
      <w:bookmarkStart w:id="9" w:name="_Toc494601985"/>
      <w:r w:rsidRPr="00721CA3">
        <w:rPr>
          <w:sz w:val="24"/>
          <w:szCs w:val="24"/>
        </w:rPr>
        <w:t>Disciplines Served</w:t>
      </w:r>
      <w:bookmarkEnd w:id="9"/>
    </w:p>
    <w:p w:rsidR="00E451A8" w:rsidRPr="00BF49F1" w:rsidRDefault="00E451A8" w:rsidP="00E451A8"/>
    <w:p w:rsidR="00E451A8" w:rsidRPr="00721CA3" w:rsidRDefault="00E451A8" w:rsidP="00E451A8">
      <w:pPr>
        <w:spacing w:line="360" w:lineRule="auto"/>
        <w:rPr>
          <w:sz w:val="24"/>
          <w:szCs w:val="24"/>
        </w:rPr>
      </w:pPr>
      <w:r w:rsidRPr="00721CA3">
        <w:rPr>
          <w:sz w:val="24"/>
          <w:szCs w:val="24"/>
        </w:rPr>
        <w:t xml:space="preserve">The Data Services program serves all disciplines, but types and levels of service requested can vary by discipline. According to Wittenberg, their biggest users are in biodiversity and the social sciences. She explains, “Both groups are missing a more standard, centralized data publishing operation from their federal funders or disciplines,” so they rely on the library for that service. </w:t>
      </w:r>
      <w:bookmarkStart w:id="10" w:name="indiana_digitalhumanities"/>
      <w:r w:rsidRPr="00721CA3">
        <w:rPr>
          <w:sz w:val="24"/>
          <w:szCs w:val="24"/>
        </w:rPr>
        <w:t>The program also supports digital humanities; in fact, Wittenberg commented that, “There is more support for humanities here than in other places I’ve been.” In many cases, digital humanities requests are to archive a website, publish data related to bibliometric research, or encode the full text of entire works (e.g. the Indiana Magazine of History). Some digital humanities requests are referred to the Libraries’ Digital Collections group or the university’s Institute for Digital Arts and Humanities</w:t>
      </w:r>
      <w:bookmarkEnd w:id="10"/>
      <w:r w:rsidRPr="00721CA3">
        <w:rPr>
          <w:sz w:val="24"/>
          <w:szCs w:val="24"/>
        </w:rPr>
        <w:fldChar w:fldCharType="begin"/>
      </w:r>
      <w:r w:rsidRPr="00721CA3">
        <w:rPr>
          <w:sz w:val="24"/>
          <w:szCs w:val="24"/>
        </w:rPr>
        <w:instrText xml:space="preserve"> XE "digital humanities" \r "indiana_digitalhumanities" </w:instrText>
      </w:r>
      <w:r w:rsidRPr="00721CA3">
        <w:rPr>
          <w:sz w:val="24"/>
          <w:szCs w:val="24"/>
        </w:rPr>
        <w:fldChar w:fldCharType="end"/>
      </w:r>
      <w:r w:rsidRPr="00721CA3">
        <w:rPr>
          <w:sz w:val="24"/>
          <w:szCs w:val="24"/>
        </w:rPr>
        <w:t>. For requests related to the health sciences, Data Services staff collaborate with the data librarian at the university’s Ruth Lilly Medical Library at the Indiana University School of Medicine, part of the Indiana University-Purdue University Indianapolis (IUPUI) campus. They provide little support for clinical medical research data, because that is handled almost entirely by the School of Medicine’s IT group.</w:t>
      </w:r>
      <w:r w:rsidRPr="00721CA3">
        <w:rPr>
          <w:sz w:val="24"/>
          <w:szCs w:val="24"/>
        </w:rPr>
        <w:fldChar w:fldCharType="begin"/>
      </w:r>
      <w:r w:rsidRPr="00721CA3">
        <w:rPr>
          <w:sz w:val="24"/>
          <w:szCs w:val="24"/>
        </w:rPr>
        <w:instrText xml:space="preserve"> XE "health sciences" </w:instrText>
      </w:r>
      <w:r w:rsidRPr="00721CA3">
        <w:rPr>
          <w:sz w:val="24"/>
          <w:szCs w:val="24"/>
        </w:rPr>
        <w:fldChar w:fldCharType="end"/>
      </w:r>
      <w:r w:rsidRPr="00721CA3">
        <w:rPr>
          <w:sz w:val="24"/>
          <w:szCs w:val="24"/>
        </w:rPr>
        <w:t xml:space="preserve"> Sometimes, Wittenberg said, usage can depend on the specific research area.” For example, “Animal researchers are careful about what they put up. A lot of them won’t put stuff up, because they have had issues.”</w:t>
      </w:r>
    </w:p>
    <w:p w:rsidR="00E451A8" w:rsidRDefault="00E451A8" w:rsidP="00E451A8">
      <w:pPr>
        <w:pStyle w:val="Heading2"/>
        <w:spacing w:line="360" w:lineRule="auto"/>
        <w:rPr>
          <w:sz w:val="24"/>
          <w:szCs w:val="24"/>
        </w:rPr>
      </w:pPr>
      <w:bookmarkStart w:id="11" w:name="_Toc494601986"/>
      <w:bookmarkStart w:id="12" w:name="indiana_rightsandpolicies"/>
      <w:r w:rsidRPr="00721CA3">
        <w:rPr>
          <w:sz w:val="24"/>
          <w:szCs w:val="24"/>
        </w:rPr>
        <w:t>Rights and Policies</w:t>
      </w:r>
      <w:bookmarkEnd w:id="11"/>
    </w:p>
    <w:p w:rsidR="00E451A8" w:rsidRPr="00BF49F1" w:rsidRDefault="00E451A8" w:rsidP="00E451A8"/>
    <w:p w:rsidR="00E451A8" w:rsidRPr="00721CA3" w:rsidRDefault="00E451A8" w:rsidP="00E451A8">
      <w:pPr>
        <w:spacing w:line="360" w:lineRule="auto"/>
        <w:rPr>
          <w:sz w:val="24"/>
          <w:szCs w:val="24"/>
        </w:rPr>
      </w:pPr>
      <w:r w:rsidRPr="00721CA3">
        <w:rPr>
          <w:sz w:val="24"/>
          <w:szCs w:val="24"/>
        </w:rPr>
        <w:t>Open access to data is governed or influenced by internal and external policies as well as other factors. Researchers retain ownership of the data they deposit. Data must be deposited by the data owner, or the depositor must have a proxy agreement that allows deposit. If the data was created as part of a joint project, Data Services staff ensure that all principal investigators approve of it being deposited and made available. In February 2017, Indiana University adopted an open access policy (</w:t>
      </w:r>
      <w:hyperlink r:id="rId6" w:history="1">
        <w:r w:rsidRPr="00721CA3">
          <w:rPr>
            <w:rStyle w:val="Hyperlink"/>
            <w:sz w:val="24"/>
            <w:szCs w:val="24"/>
          </w:rPr>
          <w:t>http://vpfaa.indiana.edu/policies/bloomington/conduct-</w:t>
        </w:r>
        <w:r w:rsidRPr="00721CA3">
          <w:rPr>
            <w:rStyle w:val="Hyperlink"/>
            <w:sz w:val="24"/>
            <w:szCs w:val="24"/>
          </w:rPr>
          <w:lastRenderedPageBreak/>
          <w:t>communications/open-access.shtml</w:t>
        </w:r>
      </w:hyperlink>
      <w:r w:rsidRPr="00721CA3">
        <w:rPr>
          <w:sz w:val="24"/>
          <w:szCs w:val="24"/>
        </w:rPr>
        <w:t>), under which faculty grant the university permission to make their articles available via an open-access repository. The policy does not apply to data sets, but Data Services staff use the policy to encourage faculty to deposit their data as well as their publications.</w:t>
      </w:r>
      <w:r w:rsidRPr="00721CA3">
        <w:rPr>
          <w:sz w:val="24"/>
          <w:szCs w:val="24"/>
        </w:rPr>
        <w:fldChar w:fldCharType="begin"/>
      </w:r>
      <w:r w:rsidRPr="00721CA3">
        <w:rPr>
          <w:sz w:val="24"/>
          <w:szCs w:val="24"/>
        </w:rPr>
        <w:instrText xml:space="preserve"> XE "open access" </w:instrText>
      </w:r>
      <w:r w:rsidRPr="00721CA3">
        <w:rPr>
          <w:sz w:val="24"/>
          <w:szCs w:val="24"/>
        </w:rPr>
        <w:fldChar w:fldCharType="end"/>
      </w:r>
      <w:r w:rsidRPr="00721CA3">
        <w:rPr>
          <w:sz w:val="24"/>
          <w:szCs w:val="24"/>
        </w:rPr>
        <w:t xml:space="preserve"> Other policies that relate to Data Services depend on the discipline or research area, as funders in some disciplines have open access and/or data management mandates.</w:t>
      </w:r>
      <w:r w:rsidRPr="00721CA3">
        <w:rPr>
          <w:sz w:val="24"/>
          <w:szCs w:val="24"/>
        </w:rPr>
        <w:fldChar w:fldCharType="begin"/>
      </w:r>
      <w:r w:rsidRPr="00721CA3">
        <w:rPr>
          <w:sz w:val="24"/>
          <w:szCs w:val="24"/>
        </w:rPr>
        <w:instrText xml:space="preserve"> XE "funding agencies" </w:instrText>
      </w:r>
      <w:r w:rsidRPr="00721CA3">
        <w:rPr>
          <w:sz w:val="24"/>
          <w:szCs w:val="24"/>
        </w:rPr>
        <w:fldChar w:fldCharType="end"/>
      </w:r>
      <w:r w:rsidRPr="00721CA3">
        <w:rPr>
          <w:sz w:val="24"/>
          <w:szCs w:val="24"/>
        </w:rPr>
        <w:t xml:space="preserve"> Access to data sets is frequently embargoed, typically for 12 months, because that is the maximum embargo allowed by federal funding agencies. Both OJS and </w:t>
      </w:r>
      <w:proofErr w:type="spellStart"/>
      <w:r w:rsidRPr="00721CA3">
        <w:rPr>
          <w:sz w:val="24"/>
          <w:szCs w:val="24"/>
        </w:rPr>
        <w:t>DSpace</w:t>
      </w:r>
      <w:proofErr w:type="spellEnd"/>
      <w:r w:rsidRPr="00721CA3">
        <w:rPr>
          <w:sz w:val="24"/>
          <w:szCs w:val="24"/>
        </w:rPr>
        <w:t xml:space="preserve"> have features that support embargoes. On rare occasions, Wittenberg said, “We will implement a temporary, extended embargo for people working with active data that they intend to make open, but they aren’t sure how long it will be active</w:t>
      </w:r>
      <w:r w:rsidRPr="00721CA3">
        <w:rPr>
          <w:sz w:val="24"/>
          <w:szCs w:val="24"/>
        </w:rPr>
        <w:fldChar w:fldCharType="begin"/>
      </w:r>
      <w:r w:rsidRPr="00721CA3">
        <w:rPr>
          <w:sz w:val="24"/>
          <w:szCs w:val="24"/>
        </w:rPr>
        <w:instrText xml:space="preserve"> XE "embargoes" </w:instrText>
      </w:r>
      <w:r w:rsidRPr="00721CA3">
        <w:rPr>
          <w:sz w:val="24"/>
          <w:szCs w:val="24"/>
        </w:rPr>
        <w:fldChar w:fldCharType="end"/>
      </w:r>
      <w:bookmarkEnd w:id="12"/>
      <w:r w:rsidRPr="00721CA3">
        <w:rPr>
          <w:sz w:val="24"/>
          <w:szCs w:val="24"/>
        </w:rPr>
        <w:fldChar w:fldCharType="begin"/>
      </w:r>
      <w:r w:rsidRPr="00721CA3">
        <w:rPr>
          <w:sz w:val="24"/>
          <w:szCs w:val="24"/>
        </w:rPr>
        <w:instrText xml:space="preserve"> XE "rights and policies" \r "indiana_rightsandpolicies" </w:instrText>
      </w:r>
      <w:r w:rsidRPr="00721CA3">
        <w:rPr>
          <w:sz w:val="24"/>
          <w:szCs w:val="24"/>
        </w:rPr>
        <w:fldChar w:fldCharType="end"/>
      </w:r>
      <w:r w:rsidRPr="00721CA3">
        <w:rPr>
          <w:sz w:val="24"/>
          <w:szCs w:val="24"/>
        </w:rPr>
        <w:t>.”</w:t>
      </w:r>
    </w:p>
    <w:p w:rsidR="00E451A8" w:rsidRDefault="00E451A8" w:rsidP="00E451A8">
      <w:pPr>
        <w:pStyle w:val="Heading2"/>
        <w:spacing w:line="360" w:lineRule="auto"/>
        <w:rPr>
          <w:sz w:val="24"/>
          <w:szCs w:val="24"/>
        </w:rPr>
      </w:pPr>
      <w:bookmarkStart w:id="13" w:name="_Toc494601987"/>
      <w:r w:rsidRPr="00721CA3">
        <w:rPr>
          <w:sz w:val="24"/>
          <w:szCs w:val="24"/>
        </w:rPr>
        <w:t>Technical Infrastructure</w:t>
      </w:r>
      <w:bookmarkEnd w:id="13"/>
    </w:p>
    <w:p w:rsidR="00E451A8" w:rsidRPr="00BF49F1" w:rsidRDefault="00E451A8" w:rsidP="00E451A8"/>
    <w:p w:rsidR="00E451A8" w:rsidRPr="00721CA3" w:rsidRDefault="00E451A8" w:rsidP="00E451A8">
      <w:pPr>
        <w:spacing w:line="360" w:lineRule="auto"/>
        <w:rPr>
          <w:sz w:val="24"/>
          <w:szCs w:val="24"/>
        </w:rPr>
      </w:pPr>
      <w:r w:rsidRPr="00721CA3">
        <w:rPr>
          <w:sz w:val="24"/>
          <w:szCs w:val="24"/>
        </w:rPr>
        <w:t xml:space="preserve">The library uses </w:t>
      </w:r>
      <w:proofErr w:type="spellStart"/>
      <w:r w:rsidRPr="00721CA3">
        <w:rPr>
          <w:sz w:val="24"/>
          <w:szCs w:val="24"/>
        </w:rPr>
        <w:t>DSpace</w:t>
      </w:r>
      <w:proofErr w:type="spellEnd"/>
      <w:r w:rsidRPr="00721CA3">
        <w:rPr>
          <w:sz w:val="24"/>
          <w:szCs w:val="24"/>
        </w:rPr>
        <w:fldChar w:fldCharType="begin"/>
      </w:r>
      <w:r w:rsidRPr="00721CA3">
        <w:rPr>
          <w:sz w:val="24"/>
          <w:szCs w:val="24"/>
        </w:rPr>
        <w:instrText xml:space="preserve"> XE "DSpace" </w:instrText>
      </w:r>
      <w:r w:rsidRPr="00721CA3">
        <w:rPr>
          <w:sz w:val="24"/>
          <w:szCs w:val="24"/>
        </w:rPr>
        <w:fldChar w:fldCharType="end"/>
      </w:r>
      <w:r w:rsidRPr="00721CA3">
        <w:rPr>
          <w:sz w:val="24"/>
          <w:szCs w:val="24"/>
        </w:rPr>
        <w:t xml:space="preserve"> (</w:t>
      </w:r>
      <w:hyperlink r:id="rId7" w:history="1">
        <w:r w:rsidRPr="00721CA3">
          <w:rPr>
            <w:rStyle w:val="Hyperlink"/>
            <w:sz w:val="24"/>
            <w:szCs w:val="24"/>
          </w:rPr>
          <w:t>http://www.dspace.org</w:t>
        </w:r>
      </w:hyperlink>
      <w:r w:rsidRPr="00721CA3">
        <w:rPr>
          <w:sz w:val="24"/>
          <w:szCs w:val="24"/>
        </w:rPr>
        <w:t>) and Fedora</w:t>
      </w:r>
      <w:r w:rsidRPr="00721CA3">
        <w:rPr>
          <w:sz w:val="24"/>
          <w:szCs w:val="24"/>
        </w:rPr>
        <w:fldChar w:fldCharType="begin"/>
      </w:r>
      <w:r w:rsidRPr="00721CA3">
        <w:rPr>
          <w:sz w:val="24"/>
          <w:szCs w:val="24"/>
        </w:rPr>
        <w:instrText xml:space="preserve"> XE "Fedora" </w:instrText>
      </w:r>
      <w:r w:rsidRPr="00721CA3">
        <w:rPr>
          <w:sz w:val="24"/>
          <w:szCs w:val="24"/>
        </w:rPr>
        <w:fldChar w:fldCharType="end"/>
      </w:r>
      <w:r w:rsidRPr="00721CA3">
        <w:rPr>
          <w:sz w:val="24"/>
          <w:szCs w:val="24"/>
        </w:rPr>
        <w:t xml:space="preserve"> (</w:t>
      </w:r>
      <w:hyperlink r:id="rId8" w:history="1">
        <w:r w:rsidRPr="00721CA3">
          <w:rPr>
            <w:rStyle w:val="Hyperlink"/>
            <w:sz w:val="24"/>
            <w:szCs w:val="24"/>
          </w:rPr>
          <w:t>http://fedorarepository.org</w:t>
        </w:r>
      </w:hyperlink>
      <w:r w:rsidRPr="00721CA3">
        <w:rPr>
          <w:sz w:val="24"/>
          <w:szCs w:val="24"/>
        </w:rPr>
        <w:t xml:space="preserve">) for their repository, High Performance Storage Systems (HPSS; </w:t>
      </w:r>
      <w:hyperlink r:id="rId9" w:history="1">
        <w:r w:rsidRPr="00721CA3">
          <w:rPr>
            <w:rStyle w:val="Hyperlink"/>
            <w:sz w:val="24"/>
            <w:szCs w:val="24"/>
          </w:rPr>
          <w:t>http://www.hpss-collaboration.org</w:t>
        </w:r>
      </w:hyperlink>
      <w:r w:rsidRPr="00721CA3">
        <w:rPr>
          <w:sz w:val="24"/>
          <w:szCs w:val="24"/>
        </w:rPr>
        <w:t>) to manage their data storage</w:t>
      </w:r>
      <w:r w:rsidRPr="00721CA3">
        <w:rPr>
          <w:sz w:val="24"/>
          <w:szCs w:val="24"/>
        </w:rPr>
        <w:fldChar w:fldCharType="begin"/>
      </w:r>
      <w:r w:rsidRPr="00721CA3">
        <w:rPr>
          <w:sz w:val="24"/>
          <w:szCs w:val="24"/>
        </w:rPr>
        <w:instrText xml:space="preserve"> XE "High Performance Storage Systems (HPSS)" </w:instrText>
      </w:r>
      <w:r w:rsidRPr="00721CA3">
        <w:rPr>
          <w:sz w:val="24"/>
          <w:szCs w:val="24"/>
        </w:rPr>
        <w:fldChar w:fldCharType="end"/>
      </w:r>
      <w:r w:rsidRPr="00721CA3">
        <w:rPr>
          <w:sz w:val="24"/>
          <w:szCs w:val="24"/>
        </w:rPr>
        <w:t>, the DMP Tool</w:t>
      </w:r>
      <w:r w:rsidRPr="00721CA3">
        <w:rPr>
          <w:sz w:val="24"/>
          <w:szCs w:val="24"/>
        </w:rPr>
        <w:fldChar w:fldCharType="begin"/>
      </w:r>
      <w:r w:rsidRPr="00721CA3">
        <w:rPr>
          <w:sz w:val="24"/>
          <w:szCs w:val="24"/>
        </w:rPr>
        <w:instrText xml:space="preserve"> XE "DMPTool" </w:instrText>
      </w:r>
      <w:r w:rsidRPr="00721CA3">
        <w:rPr>
          <w:sz w:val="24"/>
          <w:szCs w:val="24"/>
        </w:rPr>
        <w:fldChar w:fldCharType="end"/>
      </w:r>
      <w:r w:rsidRPr="00721CA3">
        <w:rPr>
          <w:sz w:val="24"/>
          <w:szCs w:val="24"/>
        </w:rPr>
        <w:t xml:space="preserve"> (</w:t>
      </w:r>
      <w:hyperlink r:id="rId10" w:history="1">
        <w:r w:rsidRPr="00721CA3">
          <w:rPr>
            <w:rStyle w:val="Hyperlink"/>
            <w:sz w:val="24"/>
            <w:szCs w:val="24"/>
          </w:rPr>
          <w:t>https://dmptool.org</w:t>
        </w:r>
      </w:hyperlink>
      <w:r w:rsidRPr="00721CA3">
        <w:rPr>
          <w:sz w:val="24"/>
          <w:szCs w:val="24"/>
        </w:rPr>
        <w:t>) for creating data management plans, and EZID</w:t>
      </w:r>
      <w:r w:rsidRPr="00721CA3">
        <w:rPr>
          <w:sz w:val="24"/>
          <w:szCs w:val="24"/>
        </w:rPr>
        <w:fldChar w:fldCharType="begin"/>
      </w:r>
      <w:r w:rsidRPr="00721CA3">
        <w:rPr>
          <w:sz w:val="24"/>
          <w:szCs w:val="24"/>
        </w:rPr>
        <w:instrText xml:space="preserve"> XE "EZID" </w:instrText>
      </w:r>
      <w:r w:rsidRPr="00721CA3">
        <w:rPr>
          <w:sz w:val="24"/>
          <w:szCs w:val="24"/>
        </w:rPr>
        <w:fldChar w:fldCharType="end"/>
      </w:r>
      <w:r w:rsidRPr="00721CA3">
        <w:rPr>
          <w:sz w:val="24"/>
          <w:szCs w:val="24"/>
        </w:rPr>
        <w:t xml:space="preserve"> (</w:t>
      </w:r>
      <w:hyperlink r:id="rId11" w:history="1">
        <w:r w:rsidRPr="00721CA3">
          <w:rPr>
            <w:rStyle w:val="Hyperlink"/>
            <w:sz w:val="24"/>
            <w:szCs w:val="24"/>
          </w:rPr>
          <w:t>https://ezid.cdlib.org</w:t>
        </w:r>
      </w:hyperlink>
      <w:r w:rsidRPr="00721CA3">
        <w:rPr>
          <w:sz w:val="24"/>
          <w:szCs w:val="24"/>
        </w:rPr>
        <w:t>) for assigning DOIs to datasets</w:t>
      </w:r>
      <w:r w:rsidRPr="00721CA3">
        <w:rPr>
          <w:sz w:val="24"/>
          <w:szCs w:val="24"/>
        </w:rPr>
        <w:fldChar w:fldCharType="begin"/>
      </w:r>
      <w:r w:rsidRPr="00721CA3">
        <w:rPr>
          <w:sz w:val="24"/>
          <w:szCs w:val="24"/>
        </w:rPr>
        <w:instrText xml:space="preserve"> XE "DOIs" </w:instrText>
      </w:r>
      <w:r w:rsidRPr="00721CA3">
        <w:rPr>
          <w:sz w:val="24"/>
          <w:szCs w:val="24"/>
        </w:rPr>
        <w:fldChar w:fldCharType="end"/>
      </w:r>
      <w:r w:rsidRPr="00721CA3">
        <w:rPr>
          <w:sz w:val="24"/>
          <w:szCs w:val="24"/>
        </w:rPr>
        <w:t xml:space="preserve">. The library selected </w:t>
      </w:r>
      <w:proofErr w:type="spellStart"/>
      <w:r w:rsidRPr="00721CA3">
        <w:rPr>
          <w:sz w:val="24"/>
          <w:szCs w:val="24"/>
        </w:rPr>
        <w:t>DSpace</w:t>
      </w:r>
      <w:proofErr w:type="spellEnd"/>
      <w:r w:rsidRPr="00721CA3">
        <w:rPr>
          <w:sz w:val="24"/>
          <w:szCs w:val="24"/>
        </w:rPr>
        <w:t xml:space="preserve"> for their repository, because, “it was about the only option when we put in our repository,” Wittenberg said. “The biggest driver was that </w:t>
      </w:r>
      <w:proofErr w:type="spellStart"/>
      <w:r w:rsidRPr="00721CA3">
        <w:rPr>
          <w:sz w:val="24"/>
          <w:szCs w:val="24"/>
        </w:rPr>
        <w:t>DSpace</w:t>
      </w:r>
      <w:proofErr w:type="spellEnd"/>
      <w:r w:rsidRPr="00721CA3">
        <w:rPr>
          <w:sz w:val="24"/>
          <w:szCs w:val="24"/>
        </w:rPr>
        <w:t xml:space="preserve"> was built to develop open source.</w:t>
      </w:r>
      <w:r w:rsidRPr="00721CA3">
        <w:rPr>
          <w:sz w:val="24"/>
          <w:szCs w:val="24"/>
        </w:rPr>
        <w:fldChar w:fldCharType="begin"/>
      </w:r>
      <w:r w:rsidRPr="00721CA3">
        <w:rPr>
          <w:sz w:val="24"/>
          <w:szCs w:val="24"/>
        </w:rPr>
        <w:instrText xml:space="preserve"> XE "DSpace" </w:instrText>
      </w:r>
      <w:r w:rsidRPr="00721CA3">
        <w:rPr>
          <w:sz w:val="24"/>
          <w:szCs w:val="24"/>
        </w:rPr>
        <w:fldChar w:fldCharType="end"/>
      </w:r>
      <w:r w:rsidRPr="00721CA3">
        <w:rPr>
          <w:sz w:val="24"/>
          <w:szCs w:val="24"/>
        </w:rPr>
        <w:t xml:space="preserve"> HPSS, developed by IBM but now open source, is designed to manage and access large amounts of data</w:t>
      </w:r>
      <w:r w:rsidRPr="00721CA3">
        <w:rPr>
          <w:sz w:val="24"/>
          <w:szCs w:val="24"/>
        </w:rPr>
        <w:fldChar w:fldCharType="begin"/>
      </w:r>
      <w:r w:rsidRPr="00721CA3">
        <w:rPr>
          <w:sz w:val="24"/>
          <w:szCs w:val="24"/>
        </w:rPr>
        <w:instrText xml:space="preserve"> XE "High Performance Storage Systems (HPSS)" </w:instrText>
      </w:r>
      <w:r w:rsidRPr="00721CA3">
        <w:rPr>
          <w:sz w:val="24"/>
          <w:szCs w:val="24"/>
        </w:rPr>
        <w:fldChar w:fldCharType="end"/>
      </w:r>
      <w:r w:rsidRPr="00721CA3">
        <w:rPr>
          <w:sz w:val="24"/>
          <w:szCs w:val="24"/>
        </w:rPr>
        <w:t>. They have redundant data storage between the Bloomington and Indianapolis campuses and send backups out of the region for additional security</w:t>
      </w:r>
      <w:r w:rsidRPr="00721CA3">
        <w:rPr>
          <w:sz w:val="24"/>
          <w:szCs w:val="24"/>
        </w:rPr>
        <w:fldChar w:fldCharType="begin"/>
      </w:r>
      <w:r w:rsidRPr="00721CA3">
        <w:rPr>
          <w:sz w:val="24"/>
          <w:szCs w:val="24"/>
        </w:rPr>
        <w:instrText xml:space="preserve"> XE "data storage" </w:instrText>
      </w:r>
      <w:r w:rsidRPr="00721CA3">
        <w:rPr>
          <w:sz w:val="24"/>
          <w:szCs w:val="24"/>
        </w:rPr>
        <w:fldChar w:fldCharType="end"/>
      </w:r>
      <w:r w:rsidRPr="00721CA3">
        <w:rPr>
          <w:sz w:val="24"/>
          <w:szCs w:val="24"/>
        </w:rPr>
        <w:t>. They are moving to Fedora architecture, driven largely by work on Fedora</w:t>
      </w:r>
      <w:r w:rsidRPr="00721CA3">
        <w:rPr>
          <w:sz w:val="24"/>
          <w:szCs w:val="24"/>
        </w:rPr>
        <w:fldChar w:fldCharType="begin"/>
      </w:r>
      <w:r w:rsidRPr="00721CA3">
        <w:rPr>
          <w:sz w:val="24"/>
          <w:szCs w:val="24"/>
        </w:rPr>
        <w:instrText xml:space="preserve"> XE "Fedora" </w:instrText>
      </w:r>
      <w:r w:rsidRPr="00721CA3">
        <w:rPr>
          <w:sz w:val="24"/>
          <w:szCs w:val="24"/>
        </w:rPr>
        <w:fldChar w:fldCharType="end"/>
      </w:r>
      <w:r w:rsidRPr="00721CA3">
        <w:rPr>
          <w:sz w:val="24"/>
          <w:szCs w:val="24"/>
        </w:rPr>
        <w:t xml:space="preserve"> in their digital collections area. The Fedora implementation will host collections from several Indiana University campuses and be managed by UITS. UITS will also provide technical support, but the library has a large development group (9-10 people) that does much of the Fedora development.</w:t>
      </w:r>
    </w:p>
    <w:p w:rsidR="00B2088A" w:rsidRDefault="00B2088A">
      <w:bookmarkStart w:id="14" w:name="_GoBack"/>
      <w:bookmarkEnd w:id="14"/>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A8"/>
    <w:rsid w:val="00323A0E"/>
    <w:rsid w:val="00896F5D"/>
    <w:rsid w:val="00B2088A"/>
    <w:rsid w:val="00D465DE"/>
    <w:rsid w:val="00E4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ABC9E-0892-4C00-8DD3-EBDB0ED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1A8"/>
    <w:pPr>
      <w:spacing w:after="160" w:line="259" w:lineRule="auto"/>
    </w:pPr>
  </w:style>
  <w:style w:type="paragraph" w:styleId="Heading1">
    <w:name w:val="heading 1"/>
    <w:basedOn w:val="Normal"/>
    <w:next w:val="Normal"/>
    <w:link w:val="Heading1Char"/>
    <w:uiPriority w:val="9"/>
    <w:qFormat/>
    <w:rsid w:val="00E451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51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51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1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451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451A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E45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orarepository.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space.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pfaa.indiana.edu/policies/bloomington/conduct-communications/open-access.shtml" TargetMode="External"/><Relationship Id="rId11" Type="http://schemas.openxmlformats.org/officeDocument/2006/relationships/hyperlink" Target="https://ezid.cdlib.org" TargetMode="External"/><Relationship Id="rId5" Type="http://schemas.openxmlformats.org/officeDocument/2006/relationships/hyperlink" Target="https://libraries.indiana.edu/file/glance-iu-libraries-strategic-plan-pdf" TargetMode="External"/><Relationship Id="rId10" Type="http://schemas.openxmlformats.org/officeDocument/2006/relationships/hyperlink" Target="https://dmptool.org" TargetMode="External"/><Relationship Id="rId4" Type="http://schemas.openxmlformats.org/officeDocument/2006/relationships/hyperlink" Target="https://libraries.indiana.edu/staff/scholarly-communication" TargetMode="External"/><Relationship Id="rId9" Type="http://schemas.openxmlformats.org/officeDocument/2006/relationships/hyperlink" Target="http://www.hpss-collabor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2017-10-01T14:45:00Z</dcterms:created>
  <dcterms:modified xsi:type="dcterms:W3CDTF">2017-10-01T14:51:00Z</dcterms:modified>
</cp:coreProperties>
</file>