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BBAEE" w14:textId="77777777" w:rsidR="00D92681" w:rsidRPr="00D92681" w:rsidRDefault="00D92681" w:rsidP="00D92681">
      <w:pPr>
        <w:spacing w:after="0" w:line="480" w:lineRule="auto"/>
        <w:outlineLvl w:val="1"/>
        <w:rPr>
          <w:sz w:val="24"/>
          <w:szCs w:val="24"/>
        </w:rPr>
      </w:pPr>
      <w:bookmarkStart w:id="0" w:name="_Toc49762220"/>
      <w:r w:rsidRPr="00D92681">
        <w:rPr>
          <w:sz w:val="24"/>
          <w:szCs w:val="24"/>
        </w:rPr>
        <w:t>Description of University of Washington Health Sciences Library</w:t>
      </w:r>
      <w:bookmarkEnd w:id="0"/>
    </w:p>
    <w:p w14:paraId="566EFC26" w14:textId="77777777" w:rsidR="00D92681" w:rsidRPr="00D92681" w:rsidRDefault="00D92681" w:rsidP="00D92681">
      <w:pPr>
        <w:spacing w:after="0" w:line="480" w:lineRule="auto"/>
        <w:rPr>
          <w:sz w:val="24"/>
          <w:szCs w:val="24"/>
        </w:rPr>
      </w:pPr>
      <w:r w:rsidRPr="00D92681">
        <w:rPr>
          <w:sz w:val="24"/>
          <w:szCs w:val="24"/>
        </w:rPr>
        <w:t>The University of Washington is the state’s flagship research public institution with over 47,000 students enrolled. The U.S. News &amp; World Report recently ranked it as 10</w:t>
      </w:r>
      <w:r w:rsidRPr="00D92681">
        <w:rPr>
          <w:sz w:val="24"/>
          <w:szCs w:val="24"/>
          <w:vertAlign w:val="superscript"/>
        </w:rPr>
        <w:t>th</w:t>
      </w:r>
      <w:r w:rsidRPr="00D92681">
        <w:rPr>
          <w:sz w:val="24"/>
          <w:szCs w:val="24"/>
        </w:rPr>
        <w:t xml:space="preserve"> best global university (“The Best Universities in the World” n.d.). The Health Sciences Library at the University of Washington supports six schools within the health sciences campus including medicine, nursing, pharmacy, public health, dentistry, and social work. Located in the south end of campus, it is within walking distance to the University of Washington Medical Center.</w:t>
      </w:r>
    </w:p>
    <w:p w14:paraId="7ACC26C7" w14:textId="77777777" w:rsidR="00D92681" w:rsidRPr="00D92681" w:rsidRDefault="00D92681" w:rsidP="00D92681">
      <w:pPr>
        <w:spacing w:after="0" w:line="480" w:lineRule="auto"/>
        <w:rPr>
          <w:sz w:val="24"/>
          <w:szCs w:val="24"/>
        </w:rPr>
      </w:pPr>
    </w:p>
    <w:p w14:paraId="04F88C7E" w14:textId="77777777" w:rsidR="00D92681" w:rsidRPr="00D92681" w:rsidRDefault="00D92681" w:rsidP="00D92681">
      <w:pPr>
        <w:spacing w:after="0" w:line="480" w:lineRule="auto"/>
        <w:rPr>
          <w:sz w:val="24"/>
          <w:szCs w:val="24"/>
        </w:rPr>
      </w:pPr>
      <w:r w:rsidRPr="00D92681">
        <w:rPr>
          <w:sz w:val="24"/>
          <w:szCs w:val="24"/>
        </w:rPr>
        <w:t xml:space="preserve">The library’s mission is to advance scholarship, research, education and healthcare by anticipating information needs, providing essential resources, and facilitating learning for the greater health sciences community. They are known to collaborate with students, staff, faculty, researchers and clinicians throughout the Health Sciences Center and the University, as well as with health professions and citizens in the state of Washington. The library provides access to 257 databases as well as 16,000 electronic books and 162,000 print books, and close to 20,000 e-journals from 603 providers </w:t>
      </w:r>
      <w:r w:rsidRPr="00D92681">
        <w:rPr>
          <w:sz w:val="24"/>
          <w:szCs w:val="24"/>
        </w:rPr>
        <w:fldChar w:fldCharType="begin"/>
      </w:r>
      <w:r w:rsidRPr="00D92681">
        <w:rPr>
          <w:sz w:val="24"/>
          <w:szCs w:val="24"/>
        </w:rPr>
        <w:instrText xml:space="preserve"> ADDIN ZOTERO_ITEM CSL_CITATION {"citationID":"JgGdDiNo","properties":{"formattedCitation":"(\\uc0\\u8220{}About the Health Sciences Library | UW Health Sciences Library\\uc0\\u8221{} n.d.)","plainCitation":"(“About the Health Sciences Library | UW Health Sciences Library” n.d.)","noteIndex":0},"citationItems":[{"id":"eEXbka7H/hzuiPIdI","uris":["http://zotero.org/users/local/HoCYknNt/items/NYBPWHU6"],"uri":["http://zotero.org/users/local/HoCYknNt/items/NYBPWHU6"],"itemData":{"id":24,"type":"webpage","title":"About the Health Sciences Library | UW Health Sciences Library","URL":"https://hsl.uw.edu/topics/about-the-health-sciences-library/","accessed":{"date-parts":[["2020",7,2]]}}}],"schema":"https://github.com/citation-style-language/schema/raw/master/csl-citation.json"} </w:instrText>
      </w:r>
      <w:r w:rsidRPr="00D92681">
        <w:rPr>
          <w:sz w:val="24"/>
          <w:szCs w:val="24"/>
        </w:rPr>
        <w:fldChar w:fldCharType="separate"/>
      </w:r>
      <w:r w:rsidRPr="00D92681">
        <w:rPr>
          <w:rFonts w:ascii="Calibri" w:cs="Calibri"/>
          <w:sz w:val="24"/>
          <w:szCs w:val="24"/>
        </w:rPr>
        <w:t>(“About the Health Sciences Library | UW Health Sciences Library” n.d.)</w:t>
      </w:r>
      <w:r w:rsidRPr="00D92681">
        <w:rPr>
          <w:sz w:val="24"/>
          <w:szCs w:val="24"/>
        </w:rPr>
        <w:fldChar w:fldCharType="end"/>
      </w:r>
      <w:r w:rsidRPr="00D92681">
        <w:rPr>
          <w:sz w:val="24"/>
          <w:szCs w:val="24"/>
        </w:rPr>
        <w:t>.</w:t>
      </w:r>
    </w:p>
    <w:p w14:paraId="4E327C57" w14:textId="77777777" w:rsidR="00D92681" w:rsidRPr="00D92681" w:rsidRDefault="00D92681" w:rsidP="00D92681">
      <w:pPr>
        <w:spacing w:after="0" w:line="480" w:lineRule="auto"/>
        <w:rPr>
          <w:sz w:val="24"/>
          <w:szCs w:val="24"/>
        </w:rPr>
      </w:pPr>
    </w:p>
    <w:p w14:paraId="01D8E2C9" w14:textId="77777777" w:rsidR="00D92681" w:rsidRPr="00D92681" w:rsidRDefault="00D92681" w:rsidP="00D92681">
      <w:pPr>
        <w:spacing w:after="0" w:line="480" w:lineRule="auto"/>
        <w:rPr>
          <w:sz w:val="24"/>
          <w:szCs w:val="24"/>
        </w:rPr>
      </w:pPr>
      <w:r w:rsidRPr="00D92681">
        <w:rPr>
          <w:sz w:val="24"/>
          <w:szCs w:val="24"/>
        </w:rPr>
        <w:br w:type="page"/>
      </w:r>
    </w:p>
    <w:p w14:paraId="7880EFF0" w14:textId="77777777" w:rsidR="00D92681" w:rsidRPr="00D92681" w:rsidRDefault="00D92681" w:rsidP="00D92681">
      <w:pPr>
        <w:spacing w:after="0" w:line="480" w:lineRule="auto"/>
        <w:outlineLvl w:val="1"/>
        <w:rPr>
          <w:sz w:val="24"/>
          <w:szCs w:val="24"/>
        </w:rPr>
      </w:pPr>
      <w:bookmarkStart w:id="1" w:name="_Toc49762221"/>
      <w:r w:rsidRPr="00D92681">
        <w:rPr>
          <w:sz w:val="24"/>
          <w:szCs w:val="24"/>
        </w:rPr>
        <w:lastRenderedPageBreak/>
        <w:t>Nature of Virtual Reality in Medical Applications</w:t>
      </w:r>
      <w:bookmarkEnd w:id="1"/>
    </w:p>
    <w:p w14:paraId="0581CFDE" w14:textId="77777777" w:rsidR="00D92681" w:rsidRPr="00D92681" w:rsidRDefault="00D92681" w:rsidP="00D92681">
      <w:pPr>
        <w:spacing w:after="0" w:line="480" w:lineRule="auto"/>
        <w:rPr>
          <w:sz w:val="24"/>
          <w:szCs w:val="24"/>
        </w:rPr>
      </w:pPr>
      <w:r w:rsidRPr="00D92681">
        <w:rPr>
          <w:sz w:val="24"/>
          <w:szCs w:val="24"/>
        </w:rPr>
        <w:t>The Translational Research and Information Lab (TRAIL) is a physical space and online partnership within the health sciences library and is a VR service point for the entire medical school.</w:t>
      </w:r>
    </w:p>
    <w:p w14:paraId="60101DA3" w14:textId="77777777" w:rsidR="00D92681" w:rsidRPr="00D92681" w:rsidRDefault="00D92681" w:rsidP="00D92681">
      <w:pPr>
        <w:spacing w:after="0" w:line="480" w:lineRule="auto"/>
        <w:rPr>
          <w:sz w:val="24"/>
          <w:szCs w:val="24"/>
        </w:rPr>
      </w:pPr>
    </w:p>
    <w:p w14:paraId="654DD393" w14:textId="77777777" w:rsidR="00D92681" w:rsidRPr="00D92681" w:rsidRDefault="00D92681" w:rsidP="00D92681">
      <w:pPr>
        <w:spacing w:after="0" w:line="480" w:lineRule="auto"/>
        <w:rPr>
          <w:sz w:val="24"/>
          <w:szCs w:val="24"/>
        </w:rPr>
      </w:pPr>
      <w:r w:rsidRPr="00D92681">
        <w:rPr>
          <w:sz w:val="24"/>
          <w:szCs w:val="24"/>
        </w:rPr>
        <w:t xml:space="preserve"> A VR medical application was developed in collaboration with the Cardiology Department in the School of Medicine. The systems department within the library provides most of the VR support for the VR Lab and three library staff members  take care of the VR service within TRAIL. They each spend a few hours each week helping patrons on inquiries regarding VR.  The Library has  also hired student developers from the computer science department in the past to help with specific coding projects, but no one yet for VR.</w:t>
      </w:r>
    </w:p>
    <w:p w14:paraId="75BA94AD" w14:textId="77777777" w:rsidR="00D92681" w:rsidRPr="00D92681" w:rsidRDefault="00D92681" w:rsidP="00D92681">
      <w:pPr>
        <w:spacing w:after="0" w:line="480" w:lineRule="auto"/>
        <w:rPr>
          <w:sz w:val="24"/>
          <w:szCs w:val="24"/>
        </w:rPr>
      </w:pPr>
    </w:p>
    <w:p w14:paraId="11E6AEBB" w14:textId="77777777" w:rsidR="00D92681" w:rsidRPr="00D92681" w:rsidRDefault="00D92681" w:rsidP="00D92681">
      <w:pPr>
        <w:spacing w:after="0" w:line="480" w:lineRule="auto"/>
        <w:rPr>
          <w:sz w:val="24"/>
          <w:szCs w:val="24"/>
        </w:rPr>
      </w:pPr>
      <w:r w:rsidRPr="00D92681">
        <w:rPr>
          <w:sz w:val="24"/>
          <w:szCs w:val="24"/>
        </w:rPr>
        <w:t xml:space="preserve">Other services provided by the library include </w:t>
      </w:r>
      <w:proofErr w:type="spellStart"/>
      <w:r w:rsidRPr="00D92681">
        <w:rPr>
          <w:sz w:val="24"/>
          <w:szCs w:val="24"/>
        </w:rPr>
        <w:t>RedCap</w:t>
      </w:r>
      <w:proofErr w:type="spellEnd"/>
      <w:r w:rsidRPr="00D92681">
        <w:rPr>
          <w:sz w:val="24"/>
          <w:szCs w:val="24"/>
        </w:rPr>
        <w:t xml:space="preserve"> (an online survey and database application)</w:t>
      </w:r>
      <w:r w:rsidRPr="00D92681">
        <w:rPr>
          <w:bCs/>
          <w:sz w:val="24"/>
          <w:szCs w:val="24"/>
        </w:rPr>
        <w:t>,</w:t>
      </w:r>
      <w:r w:rsidRPr="00D92681">
        <w:rPr>
          <w:sz w:val="24"/>
          <w:szCs w:val="24"/>
        </w:rPr>
        <w:t xml:space="preserve"> data visualization, presentations, electronic medical record extensions, technology tools, space, and other services. Partner departments also provide support as part of TRAIL for biostatistics, bioethics, computing environments, etc. Mr. Michael Moore, Grants Administration &amp; Special Projects Librarian at the University of Washington Health Sciences Library, was a lead author on “Virtual Reality in Academic Health Sciences Libraries: A Primer.” The report offers case studies on how to use VR in library spaces, insights into VR hardware, software for higher education and healthcare, and increasing productivity and collaboration using a data wall for VR demonstrations with a small healthcare team. </w:t>
      </w:r>
    </w:p>
    <w:p w14:paraId="59C9F567" w14:textId="77777777" w:rsidR="00D92681" w:rsidRPr="00D92681" w:rsidRDefault="00D92681" w:rsidP="00D92681">
      <w:pPr>
        <w:spacing w:after="0" w:line="480" w:lineRule="auto"/>
        <w:rPr>
          <w:sz w:val="24"/>
          <w:szCs w:val="24"/>
        </w:rPr>
      </w:pPr>
    </w:p>
    <w:p w14:paraId="33D85679" w14:textId="77777777" w:rsidR="00D92681" w:rsidRPr="00D92681" w:rsidRDefault="00D92681" w:rsidP="00D92681">
      <w:pPr>
        <w:spacing w:after="0" w:line="480" w:lineRule="auto"/>
        <w:rPr>
          <w:sz w:val="24"/>
          <w:szCs w:val="24"/>
        </w:rPr>
      </w:pPr>
      <w:r w:rsidRPr="00D92681">
        <w:rPr>
          <w:sz w:val="24"/>
          <w:szCs w:val="24"/>
        </w:rPr>
        <w:lastRenderedPageBreak/>
        <w:t xml:space="preserve">The Library offers use of the HTC </w:t>
      </w:r>
      <w:proofErr w:type="spellStart"/>
      <w:r w:rsidRPr="00D92681">
        <w:rPr>
          <w:sz w:val="24"/>
          <w:szCs w:val="24"/>
        </w:rPr>
        <w:t>Vive</w:t>
      </w:r>
      <w:proofErr w:type="spellEnd"/>
      <w:r w:rsidRPr="00D92681">
        <w:rPr>
          <w:sz w:val="24"/>
          <w:szCs w:val="24"/>
        </w:rPr>
        <w:t xml:space="preserve"> and Oculus Rift VR systems that run multiple applications and software. They mostly showcase ready-to-use VR software for the medical field including 3D Organon VR and Anatomy Labs, both educational products helping students understand human anatomy and anatomical structures </w:t>
      </w:r>
      <w:r w:rsidRPr="00D92681">
        <w:rPr>
          <w:sz w:val="24"/>
          <w:szCs w:val="24"/>
        </w:rPr>
        <w:fldChar w:fldCharType="begin"/>
      </w:r>
      <w:r w:rsidRPr="00D92681">
        <w:rPr>
          <w:sz w:val="24"/>
          <w:szCs w:val="24"/>
        </w:rPr>
        <w:instrText xml:space="preserve"> ADDIN ZOTERO_ITEM CSL_CITATION {"citationID":"NH5bpq4b","properties":{"formattedCitation":"(Moore et al. 2018)","plainCitation":"(Moore et al. 2018)","noteIndex":0},"citationItems":[{"id":"eEXbka7H/ehr4qsoT","uris":["http://zotero.org/users/local/HoCYknNt/items/244X3DI4"],"uri":["http://zotero.org/users/local/HoCYknNt/items/244X3DI4"],"itemData":{"id":23,"type":"article-journal","language":"en","page":"44","source":"Zotero","title":"Virtual Reality in Academic Health Sciences Libraries: A Primer","author":[{"family":"Moore","given":"Michael T"},{"family":"Bardyn","given":"Tania P"},{"family":"Garrett","given":"Adam"},{"family":"Ruhl","given":"Deric"},{"family":"Meerovitch","given":"Gili"}],"issued":{"date-parts":[["2018"]]}}}],"schema":"https://github.com/citation-style-language/schema/raw/master/csl-citation.json"} </w:instrText>
      </w:r>
      <w:r w:rsidRPr="00D92681">
        <w:rPr>
          <w:sz w:val="24"/>
          <w:szCs w:val="24"/>
        </w:rPr>
        <w:fldChar w:fldCharType="separate"/>
      </w:r>
      <w:r w:rsidRPr="00D92681">
        <w:rPr>
          <w:noProof/>
          <w:sz w:val="24"/>
          <w:szCs w:val="24"/>
        </w:rPr>
        <w:t>(Moore et al. 2018)</w:t>
      </w:r>
      <w:r w:rsidRPr="00D92681">
        <w:rPr>
          <w:sz w:val="24"/>
          <w:szCs w:val="24"/>
        </w:rPr>
        <w:fldChar w:fldCharType="end"/>
      </w:r>
      <w:r w:rsidRPr="00D92681">
        <w:rPr>
          <w:sz w:val="24"/>
          <w:szCs w:val="24"/>
        </w:rPr>
        <w:t xml:space="preserve">.  </w:t>
      </w:r>
    </w:p>
    <w:p w14:paraId="0D7A2292" w14:textId="77777777" w:rsidR="00D92681" w:rsidRPr="00D92681" w:rsidRDefault="00D92681" w:rsidP="00D92681">
      <w:pPr>
        <w:spacing w:after="0" w:line="480" w:lineRule="auto"/>
        <w:rPr>
          <w:sz w:val="24"/>
          <w:szCs w:val="24"/>
        </w:rPr>
      </w:pPr>
    </w:p>
    <w:p w14:paraId="218D00E0" w14:textId="77777777" w:rsidR="00D92681" w:rsidRPr="00D92681" w:rsidRDefault="00D92681" w:rsidP="00D92681">
      <w:pPr>
        <w:spacing w:after="0" w:line="480" w:lineRule="auto"/>
        <w:rPr>
          <w:sz w:val="24"/>
          <w:szCs w:val="24"/>
        </w:rPr>
      </w:pPr>
      <w:r w:rsidRPr="00D92681">
        <w:rPr>
          <w:sz w:val="24"/>
          <w:szCs w:val="24"/>
        </w:rPr>
        <w:t xml:space="preserve">When the report was written in 2018, the market was dominated by HTC </w:t>
      </w:r>
      <w:proofErr w:type="spellStart"/>
      <w:r w:rsidRPr="00D92681">
        <w:rPr>
          <w:sz w:val="24"/>
          <w:szCs w:val="24"/>
        </w:rPr>
        <w:t>Vive</w:t>
      </w:r>
      <w:proofErr w:type="spellEnd"/>
      <w:r w:rsidRPr="00D92681">
        <w:rPr>
          <w:sz w:val="24"/>
          <w:szCs w:val="24"/>
        </w:rPr>
        <w:t xml:space="preserve"> and Oculus Rift VR Systems. Now, Mr. Moore and his colleagues are investigating the Oculus Quest, which is a stand-alone headset and controller set which doesn’t require a sometimes burdensome computer. He envisions large-scale classroom integration, especially as the technology becomes more affordable and transportable.</w:t>
      </w:r>
    </w:p>
    <w:p w14:paraId="39674FF1" w14:textId="77777777" w:rsidR="00D92681" w:rsidRPr="00D92681" w:rsidRDefault="00D92681" w:rsidP="00D92681">
      <w:pPr>
        <w:spacing w:after="0" w:line="480" w:lineRule="auto"/>
        <w:rPr>
          <w:sz w:val="24"/>
          <w:szCs w:val="24"/>
        </w:rPr>
      </w:pPr>
    </w:p>
    <w:p w14:paraId="4B729DBA" w14:textId="77777777" w:rsidR="00D92681" w:rsidRPr="00D92681" w:rsidRDefault="00D92681" w:rsidP="00D92681">
      <w:pPr>
        <w:spacing w:after="0" w:line="480" w:lineRule="auto"/>
        <w:outlineLvl w:val="1"/>
        <w:rPr>
          <w:sz w:val="24"/>
          <w:szCs w:val="24"/>
        </w:rPr>
      </w:pPr>
      <w:bookmarkStart w:id="2" w:name="_Toc49762222"/>
      <w:r w:rsidRPr="00D92681">
        <w:rPr>
          <w:sz w:val="24"/>
          <w:szCs w:val="24"/>
        </w:rPr>
        <w:t>A lot of Initial Interest in VR</w:t>
      </w:r>
      <w:bookmarkEnd w:id="2"/>
    </w:p>
    <w:p w14:paraId="7DF85DC0" w14:textId="0719C5DC" w:rsidR="00E1632E" w:rsidRDefault="00D92681" w:rsidP="00D92681">
      <w:pPr>
        <w:spacing w:line="480" w:lineRule="auto"/>
      </w:pPr>
      <w:r w:rsidRPr="00D92681">
        <w:rPr>
          <w:sz w:val="24"/>
          <w:szCs w:val="24"/>
        </w:rPr>
        <w:t>Mr. Moore was impressed by how many in the health sciences community, regardless of discipline or background, were interested in VR and its potential role in the medical field. The library research group did usability studies with multiple platforms available for their VR system and found that several clinicians with over forty years of experience and proponents of experiential learning saw the value of the technology in interacting with content instead of passively reading it or listening to a lecture. In seeing the</w:t>
      </w:r>
    </w:p>
    <w:sectPr w:rsidR="00E16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81"/>
    <w:rsid w:val="00D92681"/>
    <w:rsid w:val="00E1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BD4D"/>
  <w15:chartTrackingRefBased/>
  <w15:docId w15:val="{6A0AB196-0BC1-486A-8194-D11CF3E8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2020-08-31T14:41:00Z</dcterms:created>
  <dcterms:modified xsi:type="dcterms:W3CDTF">2020-08-31T14:42:00Z</dcterms:modified>
</cp:coreProperties>
</file>