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D32" w:rsidRDefault="001C5D32" w:rsidP="001C5D32">
      <w:pPr>
        <w:keepNext/>
        <w:keepLines/>
        <w:spacing w:before="240" w:beforeAutospacing="0" w:after="0" w:afterAutospacing="0" w:line="480" w:lineRule="auto"/>
        <w:outlineLvl w:val="0"/>
        <w:rPr>
          <w:rFonts w:asciiTheme="majorHAnsi" w:eastAsiaTheme="majorEastAsia" w:hAnsiTheme="majorHAnsi" w:cstheme="majorBidi"/>
          <w:color w:val="365F91" w:themeColor="accent1" w:themeShade="BF"/>
          <w:sz w:val="40"/>
          <w:szCs w:val="40"/>
        </w:rPr>
      </w:pPr>
      <w:bookmarkStart w:id="0" w:name="_Toc497330323"/>
      <w:bookmarkStart w:id="1" w:name="_Toc503874839"/>
      <w:r w:rsidRPr="00481466">
        <w:rPr>
          <w:rFonts w:asciiTheme="majorHAnsi" w:eastAsiaTheme="majorEastAsia" w:hAnsiTheme="majorHAnsi" w:cstheme="majorBidi"/>
          <w:color w:val="365F91" w:themeColor="accent1" w:themeShade="BF"/>
          <w:sz w:val="40"/>
          <w:szCs w:val="40"/>
        </w:rPr>
        <w:t>Virtual Library of Virginia (VIVA)</w:t>
      </w:r>
      <w:bookmarkEnd w:id="0"/>
      <w:bookmarkEnd w:id="1"/>
    </w:p>
    <w:p w:rsidR="001C5D32" w:rsidRDefault="001C5D32" w:rsidP="001C5D32">
      <w:pPr>
        <w:pStyle w:val="Heading2"/>
      </w:pPr>
      <w:bookmarkStart w:id="2" w:name="_Toc503874840"/>
      <w:r>
        <w:t>Interviewee Profiles</w:t>
      </w:r>
      <w:bookmarkEnd w:id="2"/>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I spoke with Anne Osterman, VIVA Director, Genya O’Gara, VIVA Associate Director, and Laura Ramos, Resource Sharing Librarian at George Mason University.</w:t>
      </w:r>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bookmarkStart w:id="3" w:name="_Toc497330324"/>
      <w:r w:rsidRPr="007C43AA">
        <w:rPr>
          <w:rFonts w:asciiTheme="minorHAnsi" w:hAnsiTheme="minorHAnsi" w:cstheme="minorBidi"/>
          <w:sz w:val="22"/>
          <w:szCs w:val="22"/>
        </w:rPr>
        <w:t xml:space="preserve">Anne Osterman has been the VIVA Director since May 2015. She holds a MS in Library Science from the University of North Carolina at Chapel Hill, MS in Statistics from American University, and BA from Florida State University. She co-authored a monograph, </w:t>
      </w:r>
      <w:r w:rsidRPr="007C43AA">
        <w:rPr>
          <w:rFonts w:asciiTheme="minorHAnsi" w:hAnsiTheme="minorHAnsi" w:cstheme="minorBidi"/>
          <w:i/>
          <w:sz w:val="22"/>
          <w:szCs w:val="22"/>
        </w:rPr>
        <w:t>Electronic Resource Management: Practical Perspectives in a New Technical Services Model</w:t>
      </w:r>
      <w:r w:rsidRPr="007C43AA">
        <w:rPr>
          <w:rFonts w:asciiTheme="minorHAnsi" w:hAnsiTheme="minorHAnsi" w:cstheme="minorBidi"/>
          <w:sz w:val="22"/>
          <w:szCs w:val="22"/>
        </w:rPr>
        <w:t xml:space="preserve"> (Chandos Publishing, 2012). </w:t>
      </w:r>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Genya O’Gara has served as the Associate Director of VIVA since August 2015. She holds a MS in Library Science from the University of North Carolina at Chapel Hill, and a BA from The Evergreen State College. She publishes and presents on emerging models of content development and assessment, with a focus on digital collections, scholarly publishing, and collaborative collection development.</w:t>
      </w:r>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 xml:space="preserve">Laura Ramos has been the Resource Sharing Librarian at George Mason University since September 2010. She led the E-book Lending Task Force on behalf of the VIVA Resource Sharing Committee to establish state-wide </w:t>
      </w:r>
      <w:r w:rsidRPr="007C43AA">
        <w:rPr>
          <w:rFonts w:ascii="Calibri" w:hAnsi="Calibri" w:cstheme="minorBidi"/>
          <w:color w:val="000000"/>
          <w:sz w:val="22"/>
          <w:szCs w:val="22"/>
        </w:rPr>
        <w:t xml:space="preserve">best practices and recommendations for the sharing of whole e-books. She </w:t>
      </w:r>
      <w:r w:rsidRPr="007C43AA">
        <w:rPr>
          <w:rFonts w:asciiTheme="minorHAnsi" w:hAnsiTheme="minorHAnsi" w:cstheme="minorBidi"/>
          <w:sz w:val="22"/>
          <w:szCs w:val="22"/>
        </w:rPr>
        <w:t>is a member of the Resource Sharing Advisory Committee of the Washington Research Library Consortium, a member of the Annual VIVA ILL Forum Planning Committee, and has presented at the Access Services Conference.</w:t>
      </w:r>
    </w:p>
    <w:p w:rsidR="001C5D32" w:rsidRPr="007C43AA" w:rsidRDefault="001C5D32" w:rsidP="001C5D32">
      <w:pPr>
        <w:keepNext/>
        <w:keepLines/>
        <w:spacing w:before="40" w:beforeAutospacing="0" w:after="0" w:afterAutospacing="0" w:line="480" w:lineRule="auto"/>
        <w:outlineLvl w:val="1"/>
        <w:rPr>
          <w:rFonts w:asciiTheme="majorHAnsi" w:eastAsiaTheme="majorEastAsia" w:hAnsiTheme="majorHAnsi" w:cstheme="majorBidi"/>
          <w:color w:val="365F91" w:themeColor="accent1" w:themeShade="BF"/>
          <w:sz w:val="26"/>
          <w:szCs w:val="26"/>
        </w:rPr>
      </w:pPr>
      <w:bookmarkStart w:id="4" w:name="_Toc503874841"/>
      <w:r>
        <w:rPr>
          <w:rFonts w:asciiTheme="majorHAnsi" w:eastAsiaTheme="majorEastAsia" w:hAnsiTheme="majorHAnsi" w:cstheme="majorBidi"/>
          <w:color w:val="365F91" w:themeColor="accent1" w:themeShade="BF"/>
          <w:sz w:val="26"/>
          <w:szCs w:val="26"/>
        </w:rPr>
        <w:t xml:space="preserve">University </w:t>
      </w:r>
      <w:r w:rsidRPr="007C43AA">
        <w:rPr>
          <w:rFonts w:asciiTheme="majorHAnsi" w:eastAsiaTheme="majorEastAsia" w:hAnsiTheme="majorHAnsi" w:cstheme="majorBidi"/>
          <w:color w:val="365F91" w:themeColor="accent1" w:themeShade="BF"/>
          <w:sz w:val="26"/>
          <w:szCs w:val="26"/>
        </w:rPr>
        <w:t>Background</w:t>
      </w:r>
      <w:bookmarkEnd w:id="3"/>
      <w:bookmarkEnd w:id="4"/>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 xml:space="preserve">The Virtual Library of Virginia, or VIVA, is the consortium of non-profit academic libraries in Virginia.  It includes all 39 public and 32 independent colleges and universities in the Commonwealth as well as the </w:t>
      </w:r>
      <w:r w:rsidRPr="007C43AA">
        <w:rPr>
          <w:rFonts w:asciiTheme="minorHAnsi" w:hAnsiTheme="minorHAnsi" w:cstheme="minorBidi"/>
          <w:sz w:val="22"/>
          <w:szCs w:val="22"/>
        </w:rPr>
        <w:lastRenderedPageBreak/>
        <w:t>Library of Virginia.</w:t>
      </w:r>
      <w:r w:rsidRPr="007C43AA">
        <w:rPr>
          <w:rFonts w:asciiTheme="minorHAnsi" w:hAnsiTheme="minorHAnsi" w:cstheme="minorBidi"/>
          <w:sz w:val="22"/>
          <w:szCs w:val="22"/>
          <w:vertAlign w:val="superscript"/>
        </w:rPr>
        <w:footnoteReference w:id="1"/>
      </w:r>
      <w:r w:rsidRPr="007C43AA">
        <w:rPr>
          <w:rFonts w:asciiTheme="minorHAnsi" w:hAnsiTheme="minorHAnsi" w:cstheme="minorBidi"/>
          <w:sz w:val="22"/>
          <w:szCs w:val="22"/>
        </w:rPr>
        <w:t xml:space="preserve"> VIVA’s mission is “to provide, in an equitable, cooperative and cost-effective manner, enhanced access to library and information resources for the Commonwealth of Virginia’s nonprofit academic libraries serving the higher education community.”</w:t>
      </w:r>
      <w:r w:rsidRPr="007C43AA">
        <w:rPr>
          <w:rFonts w:asciiTheme="minorHAnsi" w:hAnsiTheme="minorHAnsi" w:cstheme="minorBidi"/>
          <w:sz w:val="22"/>
          <w:szCs w:val="22"/>
          <w:vertAlign w:val="superscript"/>
        </w:rPr>
        <w:footnoteReference w:id="2"/>
      </w:r>
      <w:r w:rsidRPr="007C43AA">
        <w:rPr>
          <w:rFonts w:asciiTheme="minorHAnsi" w:hAnsiTheme="minorHAnsi" w:cstheme="minorBidi"/>
          <w:sz w:val="22"/>
          <w:szCs w:val="22"/>
        </w:rPr>
        <w:t xml:space="preserve"> VIVA receives funding from the Virginia General Assembly as well as the local library budgets of participating institutions. VIVA received the Rethinking Resource Sharing Innovation Award in 2017 for its whole eBook lending program. VIVA resource sharing totaled 87,071 transactions in fiscal year 2017. Because whole eBook lending was implemented in fiscal year 2018, statistics were not available at press time.</w:t>
      </w:r>
    </w:p>
    <w:p w:rsidR="001C5D32" w:rsidRPr="007C43AA" w:rsidRDefault="001C5D32" w:rsidP="001C5D32">
      <w:pPr>
        <w:keepNext/>
        <w:keepLines/>
        <w:spacing w:before="40" w:beforeAutospacing="0" w:after="0" w:afterAutospacing="0" w:line="480" w:lineRule="auto"/>
        <w:outlineLvl w:val="1"/>
        <w:rPr>
          <w:rFonts w:asciiTheme="majorHAnsi" w:eastAsiaTheme="majorEastAsia" w:hAnsiTheme="majorHAnsi" w:cstheme="majorBidi"/>
          <w:color w:val="365F91" w:themeColor="accent1" w:themeShade="BF"/>
          <w:sz w:val="26"/>
          <w:szCs w:val="26"/>
        </w:rPr>
      </w:pPr>
      <w:bookmarkStart w:id="5" w:name="_Toc497330325"/>
      <w:bookmarkStart w:id="6" w:name="_Toc503874842"/>
      <w:r w:rsidRPr="007C43AA">
        <w:rPr>
          <w:rFonts w:asciiTheme="majorHAnsi" w:eastAsiaTheme="majorEastAsia" w:hAnsiTheme="majorHAnsi" w:cstheme="majorBidi"/>
          <w:color w:val="365F91" w:themeColor="accent1" w:themeShade="BF"/>
          <w:sz w:val="26"/>
          <w:szCs w:val="26"/>
        </w:rPr>
        <w:t>Whole eBook Sharing</w:t>
      </w:r>
      <w:bookmarkEnd w:id="5"/>
      <w:bookmarkEnd w:id="6"/>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 xml:space="preserve">The VIVA website makes publicly available much of the information regarding implementation and ongoing support of the whole eBook lending program. The VIVA whole eBook lending program started with </w:t>
      </w:r>
      <w:proofErr w:type="gramStart"/>
      <w:r w:rsidRPr="007C43AA">
        <w:rPr>
          <w:rFonts w:asciiTheme="minorHAnsi" w:hAnsiTheme="minorHAnsi" w:cstheme="minorBidi"/>
          <w:sz w:val="22"/>
          <w:szCs w:val="22"/>
        </w:rPr>
        <w:t>a RFP for eBook collections</w:t>
      </w:r>
      <w:proofErr w:type="gramEnd"/>
      <w:r w:rsidRPr="007C43AA">
        <w:rPr>
          <w:rFonts w:asciiTheme="minorHAnsi" w:hAnsiTheme="minorHAnsi" w:cstheme="minorBidi"/>
          <w:sz w:val="22"/>
          <w:szCs w:val="22"/>
        </w:rPr>
        <w:t xml:space="preserve"> in 2016.</w:t>
      </w:r>
      <w:r w:rsidRPr="007C43AA">
        <w:rPr>
          <w:rFonts w:asciiTheme="minorHAnsi" w:hAnsiTheme="minorHAnsi" w:cstheme="minorBidi"/>
          <w:sz w:val="22"/>
          <w:szCs w:val="22"/>
          <w:vertAlign w:val="superscript"/>
        </w:rPr>
        <w:footnoteReference w:id="3"/>
      </w:r>
      <w:r w:rsidRPr="007C43AA">
        <w:rPr>
          <w:rFonts w:asciiTheme="minorHAnsi" w:hAnsiTheme="minorHAnsi" w:cstheme="minorBidi"/>
          <w:sz w:val="22"/>
          <w:szCs w:val="22"/>
        </w:rPr>
        <w:t xml:space="preserve"> The RFP is 33 pages long with sections that include statement of needs, proposal preparation and submission, evaluation and award criteria, and pricing schedule. One notable aspect of the statement of needs is the way that the language is written. Provisions start with affirmative language asking vendors to confirm that some right or permission is available. Vendors have the option of describing how restrictions to a right or permission would work, but </w:t>
      </w:r>
      <w:proofErr w:type="gramStart"/>
      <w:r w:rsidRPr="007C43AA">
        <w:rPr>
          <w:rFonts w:asciiTheme="minorHAnsi" w:hAnsiTheme="minorHAnsi" w:cstheme="minorBidi"/>
          <w:sz w:val="22"/>
          <w:szCs w:val="22"/>
        </w:rPr>
        <w:t>it is clear that the</w:t>
      </w:r>
      <w:proofErr w:type="gramEnd"/>
      <w:r w:rsidRPr="007C43AA">
        <w:rPr>
          <w:rFonts w:asciiTheme="minorHAnsi" w:hAnsiTheme="minorHAnsi" w:cstheme="minorBidi"/>
          <w:sz w:val="22"/>
          <w:szCs w:val="22"/>
        </w:rPr>
        <w:t xml:space="preserve"> preference is in favor of fewer limitations. These rights and permissions include simultaneous and perpetual access, creation of archival copies, availability to remote, walk-in, and ILL users, download options, and text and data mining.</w:t>
      </w:r>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 xml:space="preserve">Participation in the resource sharing program of VIVA does not require use of specific ILL software, and members use different programs, including ILLiad. One of the unique aspects of the VIVA whole eBook </w:t>
      </w:r>
      <w:r w:rsidRPr="007C43AA">
        <w:rPr>
          <w:rFonts w:asciiTheme="minorHAnsi" w:hAnsiTheme="minorHAnsi" w:cstheme="minorBidi"/>
          <w:sz w:val="22"/>
          <w:szCs w:val="22"/>
        </w:rPr>
        <w:lastRenderedPageBreak/>
        <w:t xml:space="preserve">lending program is that there is no platform or software requirement for viewing eBooks. Publishers make their eBooks available via their proprietary platforms, and VIVA institutions download chapters or entire books as PDFs. Depending on publisher platform capabilities, lenders may have to download chapters separately and then “stitch” them together into a single file, adding staff time to the process. Sharing occurs via standard resource sharing platforms, primarily Odyssey and Article Exchange. Odyssey allows sharing of smaller files and Article Exchange allows sharing of files up to 60 MB (or 120 MB for the custom version). </w:t>
      </w:r>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The Best Practices for Whole eBook Lending document</w:t>
      </w:r>
      <w:r w:rsidRPr="007C43AA">
        <w:rPr>
          <w:rFonts w:asciiTheme="minorHAnsi" w:hAnsiTheme="minorHAnsi" w:cstheme="minorBidi"/>
          <w:sz w:val="22"/>
          <w:szCs w:val="22"/>
          <w:vertAlign w:val="superscript"/>
        </w:rPr>
        <w:footnoteReference w:id="4"/>
      </w:r>
      <w:r w:rsidRPr="007C43AA">
        <w:rPr>
          <w:rFonts w:asciiTheme="minorHAnsi" w:hAnsiTheme="minorHAnsi" w:cstheme="minorBidi"/>
          <w:sz w:val="22"/>
          <w:szCs w:val="22"/>
        </w:rPr>
        <w:t xml:space="preserve"> provides recommendations for identifying and processing eBook loan requests. Some of the guidelines include ways to manipulate existing request forms </w:t>
      </w:r>
      <w:proofErr w:type="gramStart"/>
      <w:r w:rsidRPr="007C43AA">
        <w:rPr>
          <w:rFonts w:asciiTheme="minorHAnsi" w:hAnsiTheme="minorHAnsi" w:cstheme="minorBidi"/>
          <w:sz w:val="22"/>
          <w:szCs w:val="22"/>
        </w:rPr>
        <w:t>in order to</w:t>
      </w:r>
      <w:proofErr w:type="gramEnd"/>
      <w:r w:rsidRPr="007C43AA">
        <w:rPr>
          <w:rFonts w:asciiTheme="minorHAnsi" w:hAnsiTheme="minorHAnsi" w:cstheme="minorBidi"/>
          <w:sz w:val="22"/>
          <w:szCs w:val="22"/>
        </w:rPr>
        <w:t xml:space="preserve"> minimize patron confusion (like whether the electronic format is acceptable) and make the process easier for staff. With respect to the latter, there is a chart listing the four current vendors, Brill, Oxford (OSO/UPSO), Taylor &amp; Francis/CRC Press, and Wiley, and whether the full book can be downloaded for ILL or whether chapters must be downloaded individually, and if so, whether they need to be stitched. It is further recommended that downloaded eBooks be compressed, and the Best Practices document recommends using either Adobe Pro or </w:t>
      </w:r>
      <w:proofErr w:type="spellStart"/>
      <w:r w:rsidRPr="007C43AA">
        <w:rPr>
          <w:rFonts w:asciiTheme="minorHAnsi" w:hAnsiTheme="minorHAnsi" w:cstheme="minorBidi"/>
          <w:sz w:val="22"/>
          <w:szCs w:val="22"/>
        </w:rPr>
        <w:t>Smallpdf</w:t>
      </w:r>
      <w:proofErr w:type="spellEnd"/>
      <w:r w:rsidRPr="007C43AA">
        <w:rPr>
          <w:rFonts w:asciiTheme="minorHAnsi" w:hAnsiTheme="minorHAnsi" w:cstheme="minorBidi"/>
          <w:sz w:val="22"/>
          <w:szCs w:val="22"/>
        </w:rPr>
        <w:t xml:space="preserve"> (a free online service that allows users to merge and compress one file per hour).</w:t>
      </w:r>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Current and past contracts are available online but limited to VIVA members</w:t>
      </w:r>
      <w:r w:rsidRPr="007C43AA">
        <w:rPr>
          <w:rFonts w:asciiTheme="minorHAnsi" w:hAnsiTheme="minorHAnsi" w:cstheme="minorBidi"/>
          <w:sz w:val="22"/>
          <w:szCs w:val="22"/>
          <w:vertAlign w:val="superscript"/>
        </w:rPr>
        <w:footnoteReference w:id="5"/>
      </w:r>
      <w:r w:rsidRPr="007C43AA">
        <w:rPr>
          <w:rFonts w:asciiTheme="minorHAnsi" w:hAnsiTheme="minorHAnsi" w:cstheme="minorBidi"/>
          <w:sz w:val="22"/>
          <w:szCs w:val="22"/>
        </w:rPr>
        <w:t>, but the relevant provisions of VIVA contracts related to eBook lending are available publicly.</w:t>
      </w:r>
      <w:r w:rsidRPr="007C43AA">
        <w:rPr>
          <w:rFonts w:asciiTheme="minorHAnsi" w:hAnsiTheme="minorHAnsi" w:cstheme="minorBidi"/>
          <w:sz w:val="22"/>
          <w:szCs w:val="22"/>
          <w:vertAlign w:val="superscript"/>
        </w:rPr>
        <w:footnoteReference w:id="6"/>
      </w:r>
      <w:r w:rsidRPr="007C43AA">
        <w:rPr>
          <w:rFonts w:asciiTheme="minorHAnsi" w:hAnsiTheme="minorHAnsi" w:cstheme="minorBidi"/>
          <w:sz w:val="22"/>
          <w:szCs w:val="22"/>
        </w:rPr>
        <w:t xml:space="preserve"> Each publisher has different </w:t>
      </w:r>
      <w:r w:rsidRPr="007C43AA">
        <w:rPr>
          <w:rFonts w:asciiTheme="minorHAnsi" w:hAnsiTheme="minorHAnsi" w:cstheme="minorBidi"/>
          <w:sz w:val="22"/>
          <w:szCs w:val="22"/>
        </w:rPr>
        <w:lastRenderedPageBreak/>
        <w:t>ILL standards. When ILL is permitted, publishers differ in which formats and transmission methods are allowed. Some publishers prohibit ILL entirely, some require printing before sharing electronically, some have restrictions on sending electronic copies (restrictions include limiting to non-commercial use, amount of the work shared, and limiting transmission method). Other libraries can reference these contract provisions to inform their negotiations with publishers regarding electronic resource sharing.</w:t>
      </w:r>
    </w:p>
    <w:p w:rsidR="001C5D32" w:rsidRPr="007C43AA" w:rsidRDefault="001C5D32" w:rsidP="001C5D32">
      <w:pPr>
        <w:spacing w:before="0" w:beforeAutospacing="0" w:after="160" w:afterAutospacing="0" w:line="480" w:lineRule="auto"/>
        <w:rPr>
          <w:rFonts w:asciiTheme="minorHAnsi" w:hAnsiTheme="minorHAnsi" w:cstheme="minorBidi"/>
          <w:sz w:val="22"/>
          <w:szCs w:val="22"/>
        </w:rPr>
      </w:pPr>
      <w:r w:rsidRPr="007C43AA">
        <w:rPr>
          <w:rFonts w:asciiTheme="minorHAnsi" w:hAnsiTheme="minorHAnsi" w:cstheme="minorBidi"/>
          <w:sz w:val="22"/>
          <w:szCs w:val="22"/>
        </w:rPr>
        <w:t>The Virtual Library of Virginia’s whole eBook lending program is an innovative way to handle the resource sharing hurdle presented by the increasing digital content in library collections. The program increases the availability of electronic resources as well as impacts collection development and maintenance decisions for VIVA members. VIVA shares its documentation openly in the hopes that more libraries will negotiate similar agreements with publishers to expand and facilitate electronic resource sharing on a larger scale. According to Anne Osterman, “We hope that whole eBook lending without restrictive software will become standard in the industry.  Our goal is for our patrons’ access to be as complete and seamless in the electronic environment as it has been in the print environment.”</w:t>
      </w:r>
    </w:p>
    <w:p w:rsidR="001C5D32" w:rsidRPr="007C43AA" w:rsidRDefault="001C5D32" w:rsidP="001C5D32"/>
    <w:p w:rsidR="00680991" w:rsidRDefault="00680991">
      <w:bookmarkStart w:id="7" w:name="_GoBack"/>
      <w:bookmarkEnd w:id="7"/>
    </w:p>
    <w:sectPr w:rsidR="006809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63A" w:rsidRDefault="003A563A" w:rsidP="001C5D32">
      <w:pPr>
        <w:spacing w:before="0" w:after="0"/>
      </w:pPr>
      <w:r>
        <w:separator/>
      </w:r>
    </w:p>
  </w:endnote>
  <w:endnote w:type="continuationSeparator" w:id="0">
    <w:p w:rsidR="003A563A" w:rsidRDefault="003A563A" w:rsidP="001C5D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63A" w:rsidRDefault="003A563A" w:rsidP="001C5D32">
      <w:pPr>
        <w:spacing w:before="0" w:after="0"/>
      </w:pPr>
      <w:r>
        <w:separator/>
      </w:r>
    </w:p>
  </w:footnote>
  <w:footnote w:type="continuationSeparator" w:id="0">
    <w:p w:rsidR="003A563A" w:rsidRDefault="003A563A" w:rsidP="001C5D32">
      <w:pPr>
        <w:spacing w:before="0" w:after="0"/>
      </w:pPr>
      <w:r>
        <w:continuationSeparator/>
      </w:r>
    </w:p>
  </w:footnote>
  <w:footnote w:id="1">
    <w:p w:rsidR="001C5D32" w:rsidRDefault="001C5D32" w:rsidP="001C5D32">
      <w:pPr>
        <w:pStyle w:val="FootnoteText"/>
      </w:pPr>
      <w:r>
        <w:rPr>
          <w:rStyle w:val="FootnoteReference"/>
        </w:rPr>
        <w:footnoteRef/>
      </w:r>
      <w:r>
        <w:t xml:space="preserve"> The full list of VIVA member libraries is available at </w:t>
      </w:r>
      <w:hyperlink r:id="rId1" w:history="1">
        <w:r w:rsidRPr="0069559F">
          <w:rPr>
            <w:rStyle w:val="Hyperlink"/>
          </w:rPr>
          <w:t>http://www.vivalib.org/aboutviva/listofmembers.php</w:t>
        </w:r>
      </w:hyperlink>
      <w:r>
        <w:t xml:space="preserve">. </w:t>
      </w:r>
    </w:p>
  </w:footnote>
  <w:footnote w:id="2">
    <w:p w:rsidR="001C5D32" w:rsidRDefault="001C5D32" w:rsidP="001C5D32">
      <w:pPr>
        <w:pStyle w:val="FootnoteText"/>
      </w:pPr>
      <w:r>
        <w:rPr>
          <w:rStyle w:val="FootnoteReference"/>
        </w:rPr>
        <w:footnoteRef/>
      </w:r>
      <w:r>
        <w:t xml:space="preserve"> What is VIVA? </w:t>
      </w:r>
      <w:hyperlink r:id="rId2" w:history="1">
        <w:r w:rsidRPr="0069559F">
          <w:rPr>
            <w:rStyle w:val="Hyperlink"/>
          </w:rPr>
          <w:t>http://www.vivalib.org/aboutviva/whatisviva.html</w:t>
        </w:r>
      </w:hyperlink>
      <w:r>
        <w:t xml:space="preserve">. </w:t>
      </w:r>
    </w:p>
  </w:footnote>
  <w:footnote w:id="3">
    <w:p w:rsidR="001C5D32" w:rsidRDefault="001C5D32" w:rsidP="001C5D32">
      <w:pPr>
        <w:pStyle w:val="FootnoteText"/>
      </w:pPr>
      <w:r>
        <w:rPr>
          <w:rStyle w:val="FootnoteReference"/>
        </w:rPr>
        <w:footnoteRef/>
      </w:r>
      <w:r>
        <w:t xml:space="preserve"> The RFP is linked at </w:t>
      </w:r>
      <w:hyperlink r:id="rId3" w:history="1">
        <w:r w:rsidRPr="0069559F">
          <w:rPr>
            <w:rStyle w:val="Hyperlink"/>
          </w:rPr>
          <w:t>http://www.vivalib.org/committees/collections/RFPs/VIVARFP2016EbookCollections.html</w:t>
        </w:r>
      </w:hyperlink>
      <w:r>
        <w:t xml:space="preserve">. </w:t>
      </w:r>
    </w:p>
  </w:footnote>
  <w:footnote w:id="4">
    <w:p w:rsidR="001C5D32" w:rsidRDefault="001C5D32" w:rsidP="001C5D32">
      <w:pPr>
        <w:pStyle w:val="FootnoteText"/>
      </w:pPr>
      <w:r>
        <w:rPr>
          <w:rStyle w:val="FootnoteReference"/>
        </w:rPr>
        <w:footnoteRef/>
      </w:r>
      <w:r>
        <w:t xml:space="preserve"> The Best Practices for Whole e</w:t>
      </w:r>
      <w:r w:rsidRPr="00434B92">
        <w:t>Book Lending</w:t>
      </w:r>
      <w:r>
        <w:t xml:space="preserve"> document is linked at: </w:t>
      </w:r>
      <w:hyperlink r:id="rId4" w:history="1">
        <w:r w:rsidRPr="0069559F">
          <w:rPr>
            <w:rStyle w:val="Hyperlink"/>
          </w:rPr>
          <w:t>http://www.vivalib.org/interlibraryloan/illresources.html</w:t>
        </w:r>
      </w:hyperlink>
      <w:r>
        <w:t xml:space="preserve">. </w:t>
      </w:r>
    </w:p>
  </w:footnote>
  <w:footnote w:id="5">
    <w:p w:rsidR="001C5D32" w:rsidRDefault="001C5D32" w:rsidP="001C5D32">
      <w:pPr>
        <w:pStyle w:val="FootnoteText"/>
      </w:pPr>
      <w:r>
        <w:rPr>
          <w:rStyle w:val="FootnoteReference"/>
        </w:rPr>
        <w:footnoteRef/>
      </w:r>
      <w:r>
        <w:t xml:space="preserve"> VIVA Vendor Contracts, </w:t>
      </w:r>
      <w:hyperlink r:id="rId5" w:history="1">
        <w:r w:rsidRPr="00C308A6">
          <w:rPr>
            <w:rStyle w:val="Hyperlink"/>
          </w:rPr>
          <w:t>http://www.vivalib.org/licensed/collect/contractsindex.html</w:t>
        </w:r>
      </w:hyperlink>
      <w:r w:rsidRPr="0047048F">
        <w:t xml:space="preserve"> (requires a password)</w:t>
      </w:r>
      <w:r>
        <w:t xml:space="preserve">. </w:t>
      </w:r>
    </w:p>
  </w:footnote>
  <w:footnote w:id="6">
    <w:p w:rsidR="001C5D32" w:rsidRDefault="001C5D32" w:rsidP="001C5D32">
      <w:pPr>
        <w:pStyle w:val="FootnoteText"/>
      </w:pPr>
      <w:r>
        <w:rPr>
          <w:rStyle w:val="FootnoteReference"/>
        </w:rPr>
        <w:footnoteRef/>
      </w:r>
      <w:r>
        <w:t xml:space="preserve"> </w:t>
      </w:r>
      <w:r w:rsidRPr="0011250C">
        <w:t>ILL Provisions in VIVA's Contracts for Full Text Resources</w:t>
      </w:r>
      <w:r>
        <w:t xml:space="preserve">, </w:t>
      </w:r>
      <w:hyperlink r:id="rId6" w:history="1">
        <w:r w:rsidRPr="00C308A6">
          <w:rPr>
            <w:rStyle w:val="Hyperlink"/>
          </w:rPr>
          <w:t>https://web.archive.org/web/20171023151229/http://www.vivalib.org/interlibraryloan/illrights.html</w:t>
        </w:r>
      </w:hyperlink>
      <w:r>
        <w:t xml:space="preserve"> (click the link for a specific publisher to see whether ILL is available and specific contract provisions).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32"/>
    <w:rsid w:val="000076D1"/>
    <w:rsid w:val="00007AD9"/>
    <w:rsid w:val="00057A32"/>
    <w:rsid w:val="000C4FA0"/>
    <w:rsid w:val="001106C3"/>
    <w:rsid w:val="001257A4"/>
    <w:rsid w:val="00141683"/>
    <w:rsid w:val="00142659"/>
    <w:rsid w:val="001C5D32"/>
    <w:rsid w:val="001E12A3"/>
    <w:rsid w:val="0020199B"/>
    <w:rsid w:val="002968D1"/>
    <w:rsid w:val="003A563A"/>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63AE2-D23F-4F6C-93DE-EC3BD3BD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D32"/>
    <w:pPr>
      <w:spacing w:before="100" w:beforeAutospacing="1" w:after="100" w:afterAutospacing="1"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1C5D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D3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1C5D32"/>
    <w:rPr>
      <w:color w:val="0000FF" w:themeColor="hyperlink"/>
      <w:u w:val="single"/>
    </w:rPr>
  </w:style>
  <w:style w:type="paragraph" w:styleId="FootnoteText">
    <w:name w:val="footnote text"/>
    <w:basedOn w:val="Normal"/>
    <w:link w:val="FootnoteTextChar"/>
    <w:uiPriority w:val="99"/>
    <w:unhideWhenUsed/>
    <w:rsid w:val="001C5D32"/>
    <w:pPr>
      <w:spacing w:after="0"/>
    </w:pPr>
    <w:rPr>
      <w:sz w:val="20"/>
      <w:szCs w:val="20"/>
    </w:rPr>
  </w:style>
  <w:style w:type="character" w:customStyle="1" w:styleId="FootnoteTextChar">
    <w:name w:val="Footnote Text Char"/>
    <w:basedOn w:val="DefaultParagraphFont"/>
    <w:link w:val="FootnoteText"/>
    <w:uiPriority w:val="99"/>
    <w:rsid w:val="001C5D3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C5D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vivalib.org/committees/collections/RFPs/VIVARFP2016EbookCollections.html" TargetMode="External"/><Relationship Id="rId2" Type="http://schemas.openxmlformats.org/officeDocument/2006/relationships/hyperlink" Target="http://www.vivalib.org/aboutviva/whatisviva.html" TargetMode="External"/><Relationship Id="rId1" Type="http://schemas.openxmlformats.org/officeDocument/2006/relationships/hyperlink" Target="http://www.vivalib.org/aboutviva/listofmembers.php" TargetMode="External"/><Relationship Id="rId6" Type="http://schemas.openxmlformats.org/officeDocument/2006/relationships/hyperlink" Target="https://web.archive.org/web/20171023151229/http://www.vivalib.org/interlibraryloan/illrights.html" TargetMode="External"/><Relationship Id="rId5" Type="http://schemas.openxmlformats.org/officeDocument/2006/relationships/hyperlink" Target="http://www.vivalib.org/licensed/collect/contractsindex.html" TargetMode="External"/><Relationship Id="rId4" Type="http://schemas.openxmlformats.org/officeDocument/2006/relationships/hyperlink" Target="http://www.vivalib.org/interlibraryloan/ill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2018-01-16T19:15:00Z</dcterms:created>
  <dcterms:modified xsi:type="dcterms:W3CDTF">2018-01-16T19:19:00Z</dcterms:modified>
</cp:coreProperties>
</file>